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Pr="00B72150" w:rsidRDefault="00B7213D" w:rsidP="00EC10E6">
      <w:pPr>
        <w:pStyle w:val="Header"/>
        <w:tabs>
          <w:tab w:val="right" w:pos="9900"/>
          <w:tab w:val="right" w:pos="10206"/>
        </w:tabs>
        <w:jc w:val="both"/>
        <w:rPr>
          <w:rFonts w:cs="Arial"/>
          <w:i/>
          <w:sz w:val="24"/>
        </w:rPr>
      </w:pPr>
      <w:r w:rsidRPr="00B72150">
        <w:rPr>
          <w:rFonts w:cs="Arial"/>
          <w:sz w:val="24"/>
        </w:rPr>
        <w:t xml:space="preserve">3GPP </w:t>
      </w:r>
      <w:r w:rsidR="0099206E" w:rsidRPr="00B72150">
        <w:rPr>
          <w:rFonts w:cs="Arial"/>
          <w:sz w:val="24"/>
        </w:rPr>
        <w:t xml:space="preserve">TSG-RAN WG4 </w:t>
      </w:r>
      <w:r w:rsidRPr="00B72150">
        <w:rPr>
          <w:rFonts w:cs="Arial"/>
          <w:sz w:val="24"/>
        </w:rPr>
        <w:t>M</w:t>
      </w:r>
      <w:r w:rsidR="0099206E" w:rsidRPr="00B72150">
        <w:rPr>
          <w:rFonts w:cs="Arial"/>
          <w:sz w:val="24"/>
        </w:rPr>
        <w:t>eeting #</w:t>
      </w:r>
      <w:r w:rsidR="002229F8">
        <w:rPr>
          <w:rFonts w:cs="Arial"/>
          <w:sz w:val="24"/>
        </w:rPr>
        <w:t>80</w:t>
      </w:r>
      <w:r w:rsidR="0099206E" w:rsidRPr="00B72150">
        <w:rPr>
          <w:rFonts w:cs="Arial"/>
          <w:i/>
          <w:sz w:val="24"/>
        </w:rPr>
        <w:tab/>
      </w:r>
      <w:r w:rsidR="00C62060" w:rsidRPr="00B72150">
        <w:rPr>
          <w:rFonts w:cs="Arial"/>
          <w:iCs/>
          <w:sz w:val="24"/>
        </w:rPr>
        <w:t>R4-</w:t>
      </w:r>
      <w:r w:rsidR="002229F8">
        <w:rPr>
          <w:rFonts w:cs="Arial"/>
          <w:iCs/>
          <w:sz w:val="24"/>
        </w:rPr>
        <w:t>16</w:t>
      </w:r>
      <w:r w:rsidR="004A2E52">
        <w:rPr>
          <w:rFonts w:cs="Arial"/>
          <w:iCs/>
          <w:sz w:val="24"/>
        </w:rPr>
        <w:t>6616</w:t>
      </w:r>
    </w:p>
    <w:p w:rsidR="002229F8" w:rsidRPr="002229F8" w:rsidRDefault="002229F8" w:rsidP="002229F8">
      <w:pPr>
        <w:pStyle w:val="Header"/>
        <w:tabs>
          <w:tab w:val="right" w:pos="9781"/>
          <w:tab w:val="right" w:pos="13323"/>
        </w:tabs>
        <w:outlineLvl w:val="0"/>
        <w:rPr>
          <w:rFonts w:eastAsia="SimSun"/>
          <w:sz w:val="24"/>
          <w:szCs w:val="24"/>
          <w:lang w:eastAsia="zh-CN"/>
        </w:rPr>
      </w:pPr>
      <w:r w:rsidRPr="002229F8">
        <w:rPr>
          <w:rFonts w:eastAsia="SimSun"/>
          <w:sz w:val="24"/>
          <w:szCs w:val="24"/>
          <w:lang w:eastAsia="zh-CN"/>
        </w:rPr>
        <w:t>Gothenburg</w:t>
      </w:r>
      <w:r w:rsidRPr="002229F8">
        <w:rPr>
          <w:rFonts w:eastAsia="SimSun" w:hint="eastAsia"/>
          <w:sz w:val="24"/>
          <w:szCs w:val="24"/>
          <w:lang w:eastAsia="zh-CN"/>
        </w:rPr>
        <w:t>, Sweden</w:t>
      </w:r>
      <w:r w:rsidRPr="002229F8">
        <w:rPr>
          <w:rFonts w:eastAsia="SimSun"/>
          <w:sz w:val="24"/>
          <w:szCs w:val="24"/>
          <w:lang w:eastAsia="zh-CN"/>
        </w:rPr>
        <w:t xml:space="preserve">, </w:t>
      </w:r>
      <w:r w:rsidRPr="002229F8">
        <w:rPr>
          <w:rFonts w:eastAsia="SimSun" w:hint="eastAsia"/>
          <w:sz w:val="24"/>
          <w:szCs w:val="24"/>
          <w:lang w:eastAsia="zh-CN"/>
        </w:rPr>
        <w:t>22</w:t>
      </w:r>
      <w:r w:rsidRPr="002229F8">
        <w:rPr>
          <w:rFonts w:eastAsia="SimSun"/>
          <w:sz w:val="24"/>
          <w:szCs w:val="24"/>
          <w:lang w:eastAsia="zh-CN"/>
        </w:rPr>
        <w:t xml:space="preserve"> </w:t>
      </w:r>
      <w:r w:rsidRPr="002229F8">
        <w:rPr>
          <w:rFonts w:eastAsia="SimSun" w:hint="eastAsia"/>
          <w:sz w:val="24"/>
          <w:szCs w:val="24"/>
          <w:lang w:eastAsia="zh-CN"/>
        </w:rPr>
        <w:t>- 26</w:t>
      </w:r>
      <w:r w:rsidRPr="002229F8">
        <w:rPr>
          <w:rFonts w:eastAsia="SimSun"/>
          <w:sz w:val="24"/>
          <w:szCs w:val="24"/>
          <w:lang w:eastAsia="zh-CN"/>
        </w:rPr>
        <w:t xml:space="preserve"> </w:t>
      </w:r>
      <w:r w:rsidRPr="002229F8">
        <w:rPr>
          <w:rFonts w:eastAsia="SimSun" w:hint="eastAsia"/>
          <w:sz w:val="24"/>
          <w:szCs w:val="24"/>
          <w:lang w:eastAsia="zh-CN"/>
        </w:rPr>
        <w:t>Aug</w:t>
      </w:r>
      <w:r w:rsidRPr="002229F8">
        <w:rPr>
          <w:rFonts w:eastAsia="SimSun"/>
          <w:sz w:val="24"/>
          <w:szCs w:val="24"/>
          <w:lang w:eastAsia="zh-CN"/>
        </w:rPr>
        <w:t>, 201</w:t>
      </w:r>
      <w:r w:rsidRPr="002229F8">
        <w:rPr>
          <w:rFonts w:eastAsia="SimSun" w:hint="eastAsia"/>
          <w:sz w:val="24"/>
          <w:szCs w:val="24"/>
          <w:lang w:eastAsia="zh-CN"/>
        </w:rPr>
        <w:t>6</w:t>
      </w:r>
    </w:p>
    <w:p w:rsidR="0099206E" w:rsidRPr="00B72150" w:rsidRDefault="0099206E" w:rsidP="00EC10E6">
      <w:pPr>
        <w:spacing w:after="120"/>
        <w:ind w:left="1985" w:hanging="1985"/>
        <w:rPr>
          <w:rFonts w:ascii="Arial" w:hAnsi="Arial" w:cs="Arial"/>
          <w:b/>
          <w:lang w:val="en-US"/>
        </w:rPr>
      </w:pPr>
    </w:p>
    <w:p w:rsidR="0083760A" w:rsidRPr="00B72150" w:rsidRDefault="0099206E" w:rsidP="00EC10E6">
      <w:pPr>
        <w:spacing w:after="120"/>
        <w:ind w:left="1985" w:hanging="1985"/>
        <w:rPr>
          <w:rFonts w:ascii="Arial" w:hAnsi="Arial" w:cs="Arial"/>
          <w:lang w:val="en-US"/>
        </w:rPr>
      </w:pPr>
      <w:r w:rsidRPr="00B72150">
        <w:rPr>
          <w:rFonts w:ascii="Arial" w:hAnsi="Arial" w:cs="Arial"/>
          <w:b/>
          <w:lang w:val="en-US"/>
        </w:rPr>
        <w:t>Source:</w:t>
      </w:r>
      <w:r w:rsidRPr="00B72150">
        <w:rPr>
          <w:rFonts w:ascii="Arial" w:hAnsi="Arial" w:cs="Arial"/>
          <w:b/>
          <w:lang w:val="en-US"/>
        </w:rPr>
        <w:tab/>
      </w:r>
      <w:r w:rsidR="000171ED" w:rsidRPr="00B72150">
        <w:rPr>
          <w:rFonts w:ascii="Arial" w:hAnsi="Arial" w:cs="Arial"/>
          <w:lang w:val="en-US"/>
        </w:rPr>
        <w:t>Nokia</w:t>
      </w:r>
    </w:p>
    <w:p w:rsidR="00CB5F25" w:rsidRPr="00B820AD" w:rsidRDefault="0099206E" w:rsidP="00EC10E6">
      <w:pPr>
        <w:spacing w:after="120"/>
        <w:ind w:left="1985" w:hanging="1985"/>
        <w:rPr>
          <w:rFonts w:ascii="Arial" w:hAnsi="Arial" w:cs="Arial"/>
          <w:lang w:val="en-US"/>
        </w:rPr>
      </w:pPr>
      <w:r w:rsidRPr="00B72150">
        <w:rPr>
          <w:rFonts w:ascii="Arial" w:hAnsi="Arial" w:cs="Arial"/>
          <w:b/>
          <w:lang w:val="en-US"/>
        </w:rPr>
        <w:t>Title:</w:t>
      </w:r>
      <w:r w:rsidRPr="00B72150">
        <w:rPr>
          <w:rFonts w:ascii="Arial" w:hAnsi="Arial" w:cs="Arial"/>
          <w:b/>
          <w:lang w:val="en-US"/>
        </w:rPr>
        <w:tab/>
      </w:r>
      <w:r w:rsidR="00B820AD">
        <w:rPr>
          <w:rFonts w:ascii="Arial" w:hAnsi="Arial" w:cs="Arial"/>
          <w:lang w:val="en-US"/>
        </w:rPr>
        <w:t>Further analysis on the NPRACH performance specification</w:t>
      </w:r>
    </w:p>
    <w:p w:rsidR="0099206E" w:rsidRPr="002229F8" w:rsidRDefault="0099206E" w:rsidP="00EC10E6">
      <w:pPr>
        <w:spacing w:after="120"/>
        <w:ind w:left="1985" w:hanging="1985"/>
        <w:rPr>
          <w:rFonts w:ascii="Arial" w:hAnsi="Arial" w:cs="Arial"/>
          <w:bCs/>
          <w:lang w:val="en-US"/>
        </w:rPr>
      </w:pPr>
      <w:r w:rsidRPr="00B72150">
        <w:rPr>
          <w:rFonts w:ascii="Arial" w:hAnsi="Arial" w:cs="Arial"/>
          <w:b/>
          <w:lang w:val="en-US"/>
        </w:rPr>
        <w:t>Agenda item:</w:t>
      </w:r>
      <w:r w:rsidRPr="00B72150">
        <w:rPr>
          <w:rFonts w:ascii="Arial" w:hAnsi="Arial" w:cs="Arial"/>
          <w:b/>
          <w:lang w:val="en-US"/>
        </w:rPr>
        <w:tab/>
      </w:r>
      <w:r w:rsidR="002229F8" w:rsidRPr="002229F8">
        <w:rPr>
          <w:rFonts w:ascii="Arial" w:hAnsi="Arial" w:cs="Arial"/>
          <w:lang w:val="en-US"/>
        </w:rPr>
        <w:t>6.7.4.2.1</w:t>
      </w:r>
    </w:p>
    <w:p w:rsidR="0099206E" w:rsidRPr="00B72150" w:rsidRDefault="0099206E" w:rsidP="00EC10E6">
      <w:pPr>
        <w:spacing w:after="120"/>
        <w:ind w:left="1985" w:hanging="1985"/>
        <w:rPr>
          <w:rFonts w:ascii="Arial" w:hAnsi="Arial" w:cs="Arial"/>
          <w:bCs/>
          <w:lang w:val="en-US"/>
        </w:rPr>
      </w:pPr>
      <w:r w:rsidRPr="00B72150">
        <w:rPr>
          <w:rFonts w:ascii="Arial" w:hAnsi="Arial" w:cs="Arial"/>
          <w:b/>
          <w:lang w:val="en-US"/>
        </w:rPr>
        <w:t>Document for:</w:t>
      </w:r>
      <w:r w:rsidRPr="00B72150">
        <w:rPr>
          <w:rFonts w:ascii="Arial" w:hAnsi="Arial" w:cs="Arial"/>
          <w:b/>
          <w:lang w:val="en-US"/>
        </w:rPr>
        <w:tab/>
      </w:r>
      <w:r w:rsidR="00CB5F25" w:rsidRPr="00B72150">
        <w:rPr>
          <w:rFonts w:ascii="Arial" w:hAnsi="Arial" w:cs="Arial"/>
          <w:bCs/>
          <w:lang w:val="en-US"/>
        </w:rPr>
        <w:t>Discussion</w:t>
      </w:r>
    </w:p>
    <w:p w:rsidR="00316343" w:rsidRDefault="00316343" w:rsidP="00EC10E6">
      <w:pPr>
        <w:rPr>
          <w:kern w:val="2"/>
          <w:lang w:val="en-US"/>
        </w:rPr>
      </w:pPr>
    </w:p>
    <w:p w:rsidR="00337E10" w:rsidRDefault="00554074" w:rsidP="00554074">
      <w:pPr>
        <w:pStyle w:val="Heading3"/>
        <w:ind w:left="0" w:firstLine="0"/>
        <w:jc w:val="both"/>
        <w:rPr>
          <w:kern w:val="2"/>
          <w:lang w:val="en-US"/>
        </w:rPr>
      </w:pPr>
      <w:r w:rsidRPr="00B72150">
        <w:rPr>
          <w:kern w:val="2"/>
          <w:lang w:val="en-US"/>
        </w:rPr>
        <w:t>1</w:t>
      </w:r>
      <w:r w:rsidRPr="00B72150">
        <w:rPr>
          <w:kern w:val="2"/>
          <w:lang w:val="en-US"/>
        </w:rPr>
        <w:tab/>
        <w:t>Introduction</w:t>
      </w:r>
    </w:p>
    <w:p w:rsidR="008D2FD8" w:rsidRDefault="002A7C75" w:rsidP="002A7C75">
      <w:pPr>
        <w:rPr>
          <w:lang w:val="en-US"/>
        </w:rPr>
      </w:pPr>
      <w:r>
        <w:rPr>
          <w:lang w:val="en-US"/>
        </w:rPr>
        <w:t xml:space="preserve">With the completed Rel-13 NB-IoT work in RAN1 and RAN2 [1][2][3][4], RAN4 has started the performance specification work in last meeting.  For uplink, both NPUSCH and NPRACH are under discussion </w:t>
      </w:r>
      <w:r w:rsidR="00365BA6">
        <w:rPr>
          <w:lang w:val="en-US"/>
        </w:rPr>
        <w:t xml:space="preserve">for specification of </w:t>
      </w:r>
      <w:r>
        <w:rPr>
          <w:lang w:val="en-US"/>
        </w:rPr>
        <w:t>performance requirements.</w:t>
      </w:r>
    </w:p>
    <w:p w:rsidR="00D71874" w:rsidRDefault="00D71874" w:rsidP="002A7C75">
      <w:pPr>
        <w:rPr>
          <w:lang w:val="en-US"/>
        </w:rPr>
      </w:pPr>
      <w:r>
        <w:rPr>
          <w:lang w:val="en-US"/>
        </w:rPr>
        <w:t>On NPRACH performance, we have provided simulation studies in [5][6] to indicate a significant performance gap between NPRACH detection performance and ToA timing estimation performance.  We also showed that parameters such as cell-ID and signature are important to evaluate NPRACH performance [7].</w:t>
      </w:r>
    </w:p>
    <w:p w:rsidR="00D71874" w:rsidRDefault="00D71874" w:rsidP="002A7C75">
      <w:pPr>
        <w:rPr>
          <w:lang w:val="en-US"/>
        </w:rPr>
      </w:pPr>
      <w:r>
        <w:rPr>
          <w:lang w:val="en-US"/>
        </w:rPr>
        <w:t>In the last RAN4 ad hoc meeting, a WF on simulation assumption on WF is agreed in [8]</w:t>
      </w:r>
      <w:r w:rsidR="007B6A5E">
        <w:rPr>
          <w:lang w:val="en-US"/>
        </w:rPr>
        <w:t>.  Following the simulation assumptions, we provides further analysis on the impact of ToA timing estimation wi</w:t>
      </w:r>
      <w:r w:rsidR="0033324C">
        <w:rPr>
          <w:lang w:val="en-US"/>
        </w:rPr>
        <w:t>th simulation results.  We also have new proposals on NPRACH performance specification.</w:t>
      </w:r>
    </w:p>
    <w:p w:rsidR="0033324C" w:rsidRDefault="0033324C" w:rsidP="002A7C75">
      <w:pPr>
        <w:rPr>
          <w:lang w:val="en-US"/>
        </w:rPr>
      </w:pPr>
    </w:p>
    <w:p w:rsidR="009641C7" w:rsidRDefault="009641C7" w:rsidP="009641C7">
      <w:pPr>
        <w:pStyle w:val="Heading3"/>
        <w:ind w:left="0" w:firstLine="0"/>
        <w:jc w:val="both"/>
        <w:rPr>
          <w:kern w:val="2"/>
          <w:lang w:val="en-US"/>
        </w:rPr>
      </w:pPr>
      <w:r>
        <w:rPr>
          <w:kern w:val="2"/>
          <w:lang w:val="en-US"/>
        </w:rPr>
        <w:t>2</w:t>
      </w:r>
      <w:r w:rsidRPr="00B72150">
        <w:rPr>
          <w:kern w:val="2"/>
          <w:lang w:val="en-US"/>
        </w:rPr>
        <w:tab/>
      </w:r>
      <w:r>
        <w:rPr>
          <w:kern w:val="2"/>
          <w:lang w:val="en-US"/>
        </w:rPr>
        <w:t>Overview of NPRACH</w:t>
      </w:r>
    </w:p>
    <w:p w:rsidR="0033324C" w:rsidRDefault="0033324C" w:rsidP="00043DC9">
      <w:pPr>
        <w:rPr>
          <w:lang w:val="en-US"/>
        </w:rPr>
      </w:pPr>
      <w:r>
        <w:rPr>
          <w:lang w:val="en-US"/>
        </w:rPr>
        <w:t>We follow our discussion in [7] to have the NPRACH overview.</w:t>
      </w:r>
    </w:p>
    <w:p w:rsidR="00043DC9" w:rsidRDefault="00043DC9" w:rsidP="00043DC9">
      <w:pPr>
        <w:rPr>
          <w:lang w:val="en-US"/>
        </w:rPr>
      </w:pPr>
      <w:r>
        <w:rPr>
          <w:lang w:val="en-US"/>
        </w:rPr>
        <w:t>As defined in RAN1 [</w:t>
      </w:r>
      <w:r w:rsidR="00B5682A">
        <w:rPr>
          <w:lang w:val="en-US"/>
        </w:rPr>
        <w:t>1</w:t>
      </w:r>
      <w:r>
        <w:rPr>
          <w:lang w:val="en-US"/>
        </w:rPr>
        <w:t>]</w:t>
      </w:r>
      <w:r w:rsidR="00317379">
        <w:rPr>
          <w:lang w:val="en-US"/>
        </w:rPr>
        <w:t>[2]</w:t>
      </w:r>
      <w:r>
        <w:rPr>
          <w:lang w:val="en-US"/>
        </w:rPr>
        <w:t xml:space="preserve">, </w:t>
      </w:r>
      <w:r w:rsidR="0036644E">
        <w:rPr>
          <w:lang w:val="en-US"/>
        </w:rPr>
        <w:t xml:space="preserve">NB-IoT’s RACH, called </w:t>
      </w:r>
      <w:r>
        <w:rPr>
          <w:lang w:val="en-US"/>
        </w:rPr>
        <w:t>NPRACH</w:t>
      </w:r>
      <w:r w:rsidR="0036644E">
        <w:rPr>
          <w:lang w:val="en-US"/>
        </w:rPr>
        <w:t>,</w:t>
      </w:r>
      <w:r>
        <w:rPr>
          <w:lang w:val="en-US"/>
        </w:rPr>
        <w:t xml:space="preserve"> is a preamble based channel with single tone (3.75kHz).  </w:t>
      </w:r>
      <w:r w:rsidR="00367EE1">
        <w:rPr>
          <w:lang w:val="en-US"/>
        </w:rPr>
        <w:t>One</w:t>
      </w:r>
      <w:r w:rsidR="0036644E">
        <w:rPr>
          <w:lang w:val="en-US"/>
        </w:rPr>
        <w:t xml:space="preserve"> symbol group </w:t>
      </w:r>
      <w:r w:rsidR="00367EE1">
        <w:rPr>
          <w:lang w:val="en-US"/>
        </w:rPr>
        <w:t xml:space="preserve">of NPRACH </w:t>
      </w:r>
      <w:r w:rsidR="0036644E">
        <w:rPr>
          <w:lang w:val="en-US"/>
        </w:rPr>
        <w:t xml:space="preserve">consists of a sequence of 5 identical symbols and a cyclic prefix (CP).  </w:t>
      </w:r>
      <w:r>
        <w:rPr>
          <w:lang w:val="en-US"/>
        </w:rPr>
        <w:t>The sym</w:t>
      </w:r>
      <w:r w:rsidR="00367EE1">
        <w:rPr>
          <w:lang w:val="en-US"/>
        </w:rPr>
        <w:t>bol groups are frequency hopped, and one NPRACH (with repetition=1) includes 4 symbol groups.</w:t>
      </w:r>
    </w:p>
    <w:p w:rsidR="00EA13D9" w:rsidRDefault="00367EE1" w:rsidP="00043DC9">
      <w:pPr>
        <w:rPr>
          <w:lang w:val="en-US"/>
        </w:rPr>
      </w:pPr>
      <w:r>
        <w:rPr>
          <w:lang w:val="en-US"/>
        </w:rPr>
        <w:t xml:space="preserve">A detailed </w:t>
      </w:r>
      <w:r w:rsidR="00EA13D9">
        <w:rPr>
          <w:lang w:val="en-US"/>
        </w:rPr>
        <w:t xml:space="preserve">NPRACH time/frequency structure </w:t>
      </w:r>
      <w:r>
        <w:rPr>
          <w:lang w:val="en-US"/>
        </w:rPr>
        <w:t xml:space="preserve">is shown in </w:t>
      </w:r>
      <w:r>
        <w:rPr>
          <w:lang w:val="en-US"/>
        </w:rPr>
        <w:fldChar w:fldCharType="begin"/>
      </w:r>
      <w:r>
        <w:rPr>
          <w:lang w:val="en-US"/>
        </w:rPr>
        <w:instrText xml:space="preserve"> REF _Ref454096115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with the NPRACH with repetition=2.  Note that the 2</w:t>
      </w:r>
      <w:r w:rsidRPr="00367EE1">
        <w:rPr>
          <w:vertAlign w:val="superscript"/>
          <w:lang w:val="en-US"/>
        </w:rPr>
        <w:t>nd</w:t>
      </w:r>
      <w:r>
        <w:rPr>
          <w:lang w:val="en-US"/>
        </w:rPr>
        <w:t xml:space="preserve"> symbol group has hopped one subcarrier (3.75kHz) from the first symbol group.  And the 3</w:t>
      </w:r>
      <w:r w:rsidRPr="00367EE1">
        <w:rPr>
          <w:vertAlign w:val="superscript"/>
          <w:lang w:val="en-US"/>
        </w:rPr>
        <w:t>rd</w:t>
      </w:r>
      <w:r>
        <w:rPr>
          <w:lang w:val="en-US"/>
        </w:rPr>
        <w:t xml:space="preserve"> symbol group has hopped 6 subcarriers (6</w:t>
      </w:r>
      <w:r w:rsidR="00AA55C3">
        <w:rPr>
          <w:lang w:val="en-US"/>
        </w:rPr>
        <w:t xml:space="preserve"> </w:t>
      </w:r>
      <w:r>
        <w:rPr>
          <w:lang w:val="en-US"/>
        </w:rPr>
        <w:t>x</w:t>
      </w:r>
      <w:r w:rsidR="00AA55C3">
        <w:rPr>
          <w:lang w:val="en-US"/>
        </w:rPr>
        <w:t xml:space="preserve"> </w:t>
      </w:r>
      <w:r>
        <w:rPr>
          <w:lang w:val="en-US"/>
        </w:rPr>
        <w:t>3.75=22.5kHz) from the 2</w:t>
      </w:r>
      <w:r w:rsidRPr="00367EE1">
        <w:rPr>
          <w:vertAlign w:val="superscript"/>
          <w:lang w:val="en-US"/>
        </w:rPr>
        <w:t>nd</w:t>
      </w:r>
      <w:r>
        <w:rPr>
          <w:lang w:val="en-US"/>
        </w:rPr>
        <w:t xml:space="preserve"> symbol group.  A random frequency hopping is applied between two NPRACH symbols (between the 4</w:t>
      </w:r>
      <w:r w:rsidRPr="00367EE1">
        <w:rPr>
          <w:vertAlign w:val="superscript"/>
          <w:lang w:val="en-US"/>
        </w:rPr>
        <w:t>th</w:t>
      </w:r>
      <w:r>
        <w:rPr>
          <w:lang w:val="en-US"/>
        </w:rPr>
        <w:t xml:space="preserve"> and the 5</w:t>
      </w:r>
      <w:r w:rsidRPr="00367EE1">
        <w:rPr>
          <w:vertAlign w:val="superscript"/>
          <w:lang w:val="en-US"/>
        </w:rPr>
        <w:t>th</w:t>
      </w:r>
      <w:r>
        <w:rPr>
          <w:lang w:val="en-US"/>
        </w:rPr>
        <w:t xml:space="preserve"> symbol groups).  The random </w:t>
      </w:r>
      <w:r w:rsidR="00360F0A">
        <w:rPr>
          <w:lang w:val="en-US"/>
        </w:rPr>
        <w:t>hopping distance is a pseudo-random (PR) number, which uses cell-ID as its initial seed [2].</w:t>
      </w:r>
    </w:p>
    <w:p w:rsidR="00EA13D9" w:rsidRDefault="00EA13D9" w:rsidP="00043DC9">
      <w:pPr>
        <w:rPr>
          <w:lang w:val="en-US"/>
        </w:rPr>
      </w:pPr>
    </w:p>
    <w:p w:rsidR="00EA13D9" w:rsidRDefault="00317379" w:rsidP="00EA13D9">
      <w:pPr>
        <w:keepNext/>
      </w:pPr>
      <w:r w:rsidRPr="00317379">
        <w:rPr>
          <w:noProof/>
          <w:lang w:val="en-US" w:eastAsia="zh-CN"/>
        </w:rPr>
        <w:drawing>
          <wp:inline distT="0" distB="0" distL="0" distR="0" wp14:anchorId="0C71EB50" wp14:editId="095D2306">
            <wp:extent cx="6264275" cy="1699260"/>
            <wp:effectExtent l="0" t="0" r="317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6264275" cy="1699260"/>
                    </a:xfrm>
                    <a:prstGeom prst="rect">
                      <a:avLst/>
                    </a:prstGeom>
                  </pic:spPr>
                </pic:pic>
              </a:graphicData>
            </a:graphic>
          </wp:inline>
        </w:drawing>
      </w:r>
    </w:p>
    <w:p w:rsidR="00317379" w:rsidRDefault="00EA13D9" w:rsidP="00EA13D9">
      <w:pPr>
        <w:pStyle w:val="Caption"/>
        <w:jc w:val="center"/>
        <w:rPr>
          <w:lang w:val="en-US"/>
        </w:rPr>
      </w:pPr>
      <w:bookmarkStart w:id="0" w:name="_Ref454096115"/>
      <w:r>
        <w:t xml:space="preserve">Figure </w:t>
      </w:r>
      <w:r>
        <w:fldChar w:fldCharType="begin"/>
      </w:r>
      <w:r>
        <w:instrText xml:space="preserve"> SEQ Figure \* ARABIC </w:instrText>
      </w:r>
      <w:r>
        <w:fldChar w:fldCharType="separate"/>
      </w:r>
      <w:r w:rsidR="00F105F3">
        <w:rPr>
          <w:noProof/>
        </w:rPr>
        <w:t>1</w:t>
      </w:r>
      <w:r>
        <w:fldChar w:fldCharType="end"/>
      </w:r>
      <w:bookmarkEnd w:id="0"/>
      <w:r>
        <w:t xml:space="preserve">    NPRACH symbols and group hopping</w:t>
      </w:r>
    </w:p>
    <w:p w:rsidR="00043DC9" w:rsidRDefault="00EA13D9" w:rsidP="0033324C">
      <w:pPr>
        <w:rPr>
          <w:lang w:eastAsia="zh-CN"/>
        </w:rPr>
      </w:pPr>
      <w:r>
        <w:rPr>
          <w:lang w:val="en-US"/>
        </w:rPr>
        <w:t xml:space="preserve">There are two important parameters for </w:t>
      </w:r>
      <w:r w:rsidR="00AA55C3">
        <w:rPr>
          <w:lang w:val="en-US"/>
        </w:rPr>
        <w:t xml:space="preserve">an </w:t>
      </w:r>
      <w:r>
        <w:rPr>
          <w:lang w:val="en-US"/>
        </w:rPr>
        <w:t xml:space="preserve">NB-IoT </w:t>
      </w:r>
      <w:r w:rsidR="00AA55C3">
        <w:rPr>
          <w:lang w:val="en-US"/>
        </w:rPr>
        <w:t xml:space="preserve">UE </w:t>
      </w:r>
      <w:r>
        <w:rPr>
          <w:lang w:val="en-US"/>
        </w:rPr>
        <w:t>to select</w:t>
      </w:r>
      <w:r w:rsidR="00325F09">
        <w:rPr>
          <w:lang w:val="en-US"/>
        </w:rPr>
        <w:t xml:space="preserve"> a specific NPRACH</w:t>
      </w:r>
      <w:r>
        <w:rPr>
          <w:lang w:val="en-US"/>
        </w:rPr>
        <w:t>: the hopping distance and the signature.</w:t>
      </w:r>
      <w:r w:rsidR="00325F09">
        <w:rPr>
          <w:lang w:val="en-US"/>
        </w:rPr>
        <w:t xml:space="preserve">  The hopping distance is the distance between two NPRACH blocks when the repetition &gt;=2.  The signature is the initial subcarrier of the 1</w:t>
      </w:r>
      <w:r w:rsidR="00325F09" w:rsidRPr="00325F09">
        <w:rPr>
          <w:vertAlign w:val="superscript"/>
          <w:lang w:val="en-US"/>
        </w:rPr>
        <w:t>st</w:t>
      </w:r>
      <w:r w:rsidR="00325F09">
        <w:rPr>
          <w:lang w:val="en-US"/>
        </w:rPr>
        <w:t xml:space="preserve"> symbol group.  </w:t>
      </w:r>
      <w:r w:rsidR="0033324C">
        <w:rPr>
          <w:lang w:val="en-US"/>
        </w:rPr>
        <w:t xml:space="preserve">It has been shown in [7] that </w:t>
      </w:r>
      <w:r w:rsidR="008268ED">
        <w:rPr>
          <w:lang w:eastAsia="zh-CN"/>
        </w:rPr>
        <w:t xml:space="preserve">NPRACH ToA estimation performance has strong dependency on the choice of the hopping distance and the signature.  </w:t>
      </w:r>
    </w:p>
    <w:p w:rsidR="009641C7" w:rsidRDefault="009641C7" w:rsidP="009641C7">
      <w:pPr>
        <w:pStyle w:val="Heading3"/>
        <w:ind w:left="0" w:firstLine="0"/>
        <w:jc w:val="both"/>
        <w:rPr>
          <w:kern w:val="2"/>
          <w:lang w:val="en-US"/>
        </w:rPr>
      </w:pPr>
      <w:r>
        <w:rPr>
          <w:kern w:val="2"/>
          <w:lang w:val="en-US"/>
        </w:rPr>
        <w:lastRenderedPageBreak/>
        <w:t>3</w:t>
      </w:r>
      <w:r w:rsidRPr="00B72150">
        <w:rPr>
          <w:kern w:val="2"/>
          <w:lang w:val="en-US"/>
        </w:rPr>
        <w:tab/>
      </w:r>
      <w:r w:rsidR="0033324C">
        <w:rPr>
          <w:kern w:val="2"/>
          <w:lang w:val="en-US"/>
        </w:rPr>
        <w:t xml:space="preserve">Further </w:t>
      </w:r>
      <w:r>
        <w:rPr>
          <w:kern w:val="2"/>
          <w:lang w:val="en-US"/>
        </w:rPr>
        <w:t xml:space="preserve">NPRACH performance </w:t>
      </w:r>
      <w:r w:rsidR="00B5682A">
        <w:rPr>
          <w:kern w:val="2"/>
          <w:lang w:val="en-US"/>
        </w:rPr>
        <w:t>evaluation</w:t>
      </w:r>
    </w:p>
    <w:p w:rsidR="00043DC9" w:rsidRDefault="00EA13D9" w:rsidP="00043DC9">
      <w:pPr>
        <w:rPr>
          <w:lang w:val="en-US"/>
        </w:rPr>
      </w:pPr>
      <w:r>
        <w:rPr>
          <w:lang w:val="en-US"/>
        </w:rPr>
        <w:t xml:space="preserve">As discussed in our previous contribution [5], </w:t>
      </w:r>
      <w:r w:rsidR="00043DC9">
        <w:rPr>
          <w:lang w:val="en-US"/>
        </w:rPr>
        <w:t xml:space="preserve">two performance </w:t>
      </w:r>
      <w:r>
        <w:rPr>
          <w:lang w:val="en-US"/>
        </w:rPr>
        <w:t>criteria shall be used to evaluate</w:t>
      </w:r>
      <w:r w:rsidR="00043DC9">
        <w:rPr>
          <w:lang w:val="en-US"/>
        </w:rPr>
        <w:t xml:space="preserve"> </w:t>
      </w:r>
      <w:r w:rsidR="003B38F5">
        <w:rPr>
          <w:lang w:val="en-US"/>
        </w:rPr>
        <w:t>N</w:t>
      </w:r>
      <w:r w:rsidR="00043DC9">
        <w:rPr>
          <w:lang w:val="en-US"/>
        </w:rPr>
        <w:t>PRACH performance:</w:t>
      </w:r>
    </w:p>
    <w:p w:rsidR="00043DC9" w:rsidRDefault="00043DC9" w:rsidP="00043DC9">
      <w:pPr>
        <w:numPr>
          <w:ilvl w:val="0"/>
          <w:numId w:val="35"/>
        </w:numPr>
        <w:rPr>
          <w:lang w:val="en-US"/>
        </w:rPr>
      </w:pPr>
      <w:r>
        <w:rPr>
          <w:lang w:val="en-US"/>
        </w:rPr>
        <w:t>Missed detection rate</w:t>
      </w:r>
      <w:r w:rsidR="0033324C">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md</m:t>
            </m:r>
          </m:sub>
        </m:sSub>
      </m:oMath>
      <w:r>
        <w:rPr>
          <w:lang w:val="en-US"/>
        </w:rPr>
        <w:t>,</w:t>
      </w:r>
      <w:r w:rsidR="003B38F5">
        <w:rPr>
          <w:lang w:val="en-US"/>
        </w:rPr>
        <w:t xml:space="preserve"> with a target false alarm rate</w:t>
      </w:r>
      <w:r w:rsidR="0033324C">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fa</m:t>
            </m:r>
          </m:sub>
        </m:sSub>
      </m:oMath>
      <w:r w:rsidR="003B38F5">
        <w:rPr>
          <w:lang w:val="en-US"/>
        </w:rPr>
        <w:t>;</w:t>
      </w:r>
    </w:p>
    <w:p w:rsidR="003B38F5" w:rsidRDefault="0033324C" w:rsidP="00043DC9">
      <w:pPr>
        <w:numPr>
          <w:ilvl w:val="0"/>
          <w:numId w:val="35"/>
        </w:numPr>
        <w:rPr>
          <w:lang w:val="en-US"/>
        </w:rPr>
      </w:pPr>
      <w:r>
        <w:rPr>
          <w:lang w:val="en-US"/>
        </w:rPr>
        <w:t xml:space="preserve">UL timing accuracy, defined as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te</m:t>
            </m:r>
          </m:sub>
        </m:sSub>
        <m:r>
          <w:rPr>
            <w:rFonts w:ascii="Cambria Math" w:hAnsi="Cambria Math"/>
            <w:lang w:val="en-US"/>
          </w:rPr>
          <m:t>=prob(</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err</m:t>
                </m:r>
              </m:sub>
            </m:sSub>
          </m:e>
        </m:d>
        <m:r>
          <w:rPr>
            <w:rFonts w:ascii="Cambria Math" w:hAnsi="Cambria Math"/>
            <w:lang w:val="en-US"/>
          </w:rPr>
          <m:t>&gt;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max</m:t>
            </m:r>
          </m:sub>
        </m:sSub>
        <m:r>
          <w:rPr>
            <w:rFonts w:ascii="Cambria Math" w:hAnsi="Cambria Math"/>
            <w:lang w:val="en-US"/>
          </w:rPr>
          <m:t>)</m:t>
        </m:r>
      </m:oMath>
      <w:r>
        <w:rPr>
          <w:lang w:val="en-US"/>
        </w:rPr>
        <w:t xml:space="preserve">,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err</m:t>
            </m:r>
          </m:sub>
        </m:sSub>
      </m:oMath>
      <w:r>
        <w:rPr>
          <w:lang w:val="en-US"/>
        </w:rPr>
        <w:t xml:space="preserve"> is timing estimation error, and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max</m:t>
            </m:r>
          </m:sub>
        </m:sSub>
      </m:oMath>
      <w:r>
        <w:rPr>
          <w:lang w:val="en-US"/>
        </w:rPr>
        <w:t xml:space="preserve"> is the maximum timing estimation limit.</w:t>
      </w:r>
    </w:p>
    <w:p w:rsidR="003B38F5" w:rsidRDefault="003B38F5" w:rsidP="003B38F5">
      <w:pPr>
        <w:rPr>
          <w:lang w:val="en-US"/>
        </w:rPr>
      </w:pPr>
      <w:r>
        <w:rPr>
          <w:lang w:val="en-US"/>
        </w:rPr>
        <w:t>The first requirement defines the acceptable PRACH detection performance</w:t>
      </w:r>
      <w:r w:rsidR="00CA24A5">
        <w:rPr>
          <w:lang w:val="en-US"/>
        </w:rPr>
        <w:t xml:space="preserve">.  From legacy LTE requirements, the missed detection rate shall be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md</m:t>
            </m:r>
          </m:sub>
        </m:sSub>
        <m:r>
          <w:rPr>
            <w:rFonts w:ascii="Cambria Math" w:hAnsi="Cambria Math"/>
            <w:lang w:val="en-US"/>
          </w:rPr>
          <m:t xml:space="preserve">≤1% </m:t>
        </m:r>
      </m:oMath>
      <w:r w:rsidR="00CA24A5">
        <w:rPr>
          <w:lang w:val="en-US"/>
        </w:rPr>
        <w:t xml:space="preserve">and the target false alarm rate shall be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fa</m:t>
            </m:r>
          </m:sub>
        </m:sSub>
        <m:r>
          <w:rPr>
            <w:rFonts w:ascii="Cambria Math" w:hAnsi="Cambria Math"/>
            <w:lang w:val="en-US"/>
          </w:rPr>
          <m:t>≤0.1%</m:t>
        </m:r>
      </m:oMath>
      <w:r w:rsidR="00CA24A5">
        <w:rPr>
          <w:lang w:val="en-US"/>
        </w:rPr>
        <w:t>.</w:t>
      </w:r>
      <w:r w:rsidR="00A3695C">
        <w:rPr>
          <w:lang w:val="en-US"/>
        </w:rPr>
        <w:t xml:space="preserve">  </w:t>
      </w:r>
      <w:r w:rsidR="008268ED">
        <w:rPr>
          <w:lang w:val="en-US"/>
        </w:rPr>
        <w:t>The 2</w:t>
      </w:r>
      <w:r w:rsidR="008268ED" w:rsidRPr="008268ED">
        <w:rPr>
          <w:vertAlign w:val="superscript"/>
          <w:lang w:val="en-US"/>
        </w:rPr>
        <w:t>nd</w:t>
      </w:r>
      <w:r w:rsidR="008268ED">
        <w:rPr>
          <w:lang w:val="en-US"/>
        </w:rPr>
        <w:t xml:space="preserve"> requirement defines the accuracy of ToA (timing of arrival) so that timing advance information can be correctly estimated.</w:t>
      </w:r>
      <w:r w:rsidR="0033324C">
        <w:rPr>
          <w:lang w:val="en-US"/>
        </w:rPr>
        <w:t xml:space="preserve">  For LTE</w:t>
      </w:r>
      <w:r w:rsidR="00145B66">
        <w:rPr>
          <w:lang w:val="en-US"/>
        </w:rPr>
        <w:t xml:space="preserve"> PRACH</w:t>
      </w:r>
      <w:r w:rsidR="0033324C">
        <w:rPr>
          <w:lang w:val="en-US"/>
        </w:rPr>
        <w:t xml:space="preserve">,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max</m:t>
            </m:r>
          </m:sub>
        </m:sSub>
      </m:oMath>
      <w:r w:rsidR="0033324C">
        <w:rPr>
          <w:lang w:val="en-US"/>
        </w:rPr>
        <w:t xml:space="preserve"> is 1 or 2 us depending on the channel model and the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te</m:t>
            </m:r>
          </m:sub>
        </m:sSub>
      </m:oMath>
      <w:r w:rsidR="0033324C">
        <w:rPr>
          <w:lang w:val="en-US"/>
        </w:rPr>
        <w:t xml:space="preserve"> is in the order of 1e-4.  </w:t>
      </w:r>
      <w:r w:rsidR="00145B66">
        <w:rPr>
          <w:lang w:val="en-US"/>
        </w:rPr>
        <w:t>However, this is not the case for NPRACH.</w:t>
      </w:r>
    </w:p>
    <w:p w:rsidR="00145B66" w:rsidRDefault="00145B66" w:rsidP="003B38F5">
      <w:pPr>
        <w:rPr>
          <w:lang w:val="en-US"/>
        </w:rPr>
      </w:pPr>
      <w:r>
        <w:rPr>
          <w:lang w:val="en-US"/>
        </w:rPr>
        <w:t>The impact of wrong timing estimation is quite severe.  When a NPRACH detection happens with a wrong timing estimate, the corresponding DL message will contains wrong timing information for UE.  With the wrong timing information, the eNB won’t be able to detect further UL message.  After UE time-out additional NPRACH access would be required.  This will cause additional latency and inferior network performance.</w:t>
      </w:r>
    </w:p>
    <w:p w:rsidR="0015535A" w:rsidRPr="0015535A" w:rsidRDefault="0015535A" w:rsidP="0015535A">
      <w:pPr>
        <w:pStyle w:val="Heading4"/>
      </w:pPr>
      <w:r w:rsidRPr="0015535A">
        <w:t>3.1</w:t>
      </w:r>
      <w:r w:rsidRPr="0015535A">
        <w:tab/>
        <w:t>Total timing error probability</w:t>
      </w:r>
    </w:p>
    <w:p w:rsidR="00145B66" w:rsidRDefault="00145B66" w:rsidP="003B38F5">
      <w:pPr>
        <w:rPr>
          <w:lang w:val="en-US"/>
        </w:rPr>
      </w:pPr>
      <w:r>
        <w:rPr>
          <w:lang w:val="en-US"/>
        </w:rPr>
        <w:t xml:space="preserve">In order to investigate the overall impact of wrong timing estimation, we introduce a new metric, called total timing error probability.  The total timing error probability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tot</m:t>
            </m:r>
          </m:sub>
        </m:sSub>
      </m:oMath>
      <w:r>
        <w:rPr>
          <w:lang w:val="en-US"/>
        </w:rPr>
        <w:t xml:space="preserve"> is defined as</w:t>
      </w:r>
    </w:p>
    <w:p w:rsidR="00145B66" w:rsidRPr="00145B66" w:rsidRDefault="00145B66" w:rsidP="003B38F5">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tot</m:t>
              </m:r>
            </m:sub>
          </m:sSub>
          <m:d>
            <m:dPr>
              <m:ctrlPr>
                <w:rPr>
                  <w:rFonts w:ascii="Cambria Math" w:hAnsi="Cambria Math"/>
                  <w:i/>
                  <w:lang w:val="en-US"/>
                </w:rPr>
              </m:ctrlPr>
            </m:dPr>
            <m:e>
              <m:r>
                <w:rPr>
                  <w:rFonts w:ascii="Cambria Math" w:hAnsi="Cambria Math"/>
                  <w:lang w:val="en-US"/>
                </w:rPr>
                <m:t>SNR</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te</m:t>
              </m:r>
            </m:sub>
          </m:sSub>
          <m:d>
            <m:dPr>
              <m:ctrlPr>
                <w:rPr>
                  <w:rFonts w:ascii="Cambria Math" w:hAnsi="Cambria Math"/>
                  <w:i/>
                  <w:lang w:val="en-US"/>
                </w:rPr>
              </m:ctrlPr>
            </m:dPr>
            <m:e>
              <m:r>
                <w:rPr>
                  <w:rFonts w:ascii="Cambria Math" w:hAnsi="Cambria Math"/>
                  <w:lang w:val="en-US"/>
                </w:rPr>
                <m:t>SNR</m:t>
              </m:r>
            </m:e>
          </m:d>
          <m:r>
            <w:rPr>
              <w:rFonts w:ascii="Cambria Math" w:hAnsi="Cambria Math"/>
              <w:lang w:val="en-US"/>
            </w:rPr>
            <m:t>⋅(1-</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md</m:t>
              </m:r>
            </m:sub>
          </m:sSub>
          <m:d>
            <m:dPr>
              <m:ctrlPr>
                <w:rPr>
                  <w:rFonts w:ascii="Cambria Math" w:hAnsi="Cambria Math"/>
                  <w:i/>
                  <w:lang w:val="en-US"/>
                </w:rPr>
              </m:ctrlPr>
            </m:dPr>
            <m:e>
              <m:r>
                <w:rPr>
                  <w:rFonts w:ascii="Cambria Math" w:hAnsi="Cambria Math"/>
                  <w:lang w:val="en-US"/>
                </w:rPr>
                <m:t>SNR</m:t>
              </m:r>
            </m:e>
          </m:d>
          <m:r>
            <w:rPr>
              <w:rFonts w:ascii="Cambria Math" w:hAnsi="Cambria Math"/>
              <w:lang w:val="en-US"/>
            </w:rPr>
            <m:t>)</m:t>
          </m:r>
        </m:oMath>
      </m:oMathPara>
    </w:p>
    <w:p w:rsidR="00145B66" w:rsidRDefault="00145B66" w:rsidP="003B38F5">
      <w:pPr>
        <w:rPr>
          <w:lang w:val="en-US"/>
        </w:rPr>
      </w:pPr>
      <w:r>
        <w:rPr>
          <w:lang w:val="en-US"/>
        </w:rPr>
        <w:t xml:space="preserve">and </w:t>
      </w:r>
    </w:p>
    <w:p w:rsidR="00145B66" w:rsidRDefault="00145B66" w:rsidP="003B38F5">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totmax</m:t>
              </m:r>
            </m:sub>
          </m:sSub>
          <m:r>
            <w:rPr>
              <w:rFonts w:ascii="Cambria Math" w:hAnsi="Cambria Math"/>
              <w:lang w:val="en-US"/>
            </w:rPr>
            <m:t>=</m:t>
          </m:r>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max</m:t>
                  </m:r>
                  <m:ctrlPr>
                    <w:rPr>
                      <w:rFonts w:ascii="Cambria Math" w:hAnsi="Cambria Math"/>
                      <w:lang w:val="en-US"/>
                    </w:rPr>
                  </m:ctrlPr>
                </m:e>
                <m:lim>
                  <m:r>
                    <w:rPr>
                      <w:rFonts w:ascii="Cambria Math" w:hAnsi="Cambria Math"/>
                      <w:lang w:val="en-US"/>
                    </w:rPr>
                    <m:t>SNR</m:t>
                  </m:r>
                  <m:ctrlPr>
                    <w:rPr>
                      <w:rFonts w:ascii="Cambria Math" w:hAnsi="Cambria Math"/>
                      <w:lang w:val="en-US"/>
                    </w:rPr>
                  </m:ctrlPr>
                </m:lim>
              </m:limLow>
            </m:fName>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tot</m:t>
                  </m:r>
                </m:sub>
              </m:sSub>
              <m:r>
                <w:rPr>
                  <w:rFonts w:ascii="Cambria Math" w:hAnsi="Cambria Math"/>
                  <w:lang w:val="en-US"/>
                </w:rPr>
                <m:t>(SNR)</m:t>
              </m:r>
            </m:e>
          </m:func>
        </m:oMath>
      </m:oMathPara>
    </w:p>
    <w:p w:rsidR="00145B66" w:rsidRDefault="00145B66" w:rsidP="003B38F5">
      <w:pPr>
        <w:rPr>
          <w:lang w:val="en-US"/>
        </w:rPr>
      </w:pPr>
      <w:r>
        <w:rPr>
          <w:lang w:val="en-US"/>
        </w:rPr>
        <w:t xml:space="preserve">The total timing error probability measures the probability of </w:t>
      </w:r>
      <w:r w:rsidR="00F105F3">
        <w:rPr>
          <w:lang w:val="en-US"/>
        </w:rPr>
        <w:t xml:space="preserve">a </w:t>
      </w:r>
      <w:r>
        <w:rPr>
          <w:lang w:val="en-US"/>
        </w:rPr>
        <w:t>valid detection with wrong timing estimation.</w:t>
      </w:r>
    </w:p>
    <w:p w:rsidR="00F105F3" w:rsidRDefault="00F105F3" w:rsidP="00F105F3">
      <w:pPr>
        <w:keepNext/>
        <w:jc w:val="center"/>
      </w:pPr>
      <w:r w:rsidRPr="00F105F3">
        <w:rPr>
          <w:lang w:val="en-US"/>
        </w:rPr>
        <w:drawing>
          <wp:inline distT="0" distB="0" distL="0" distR="0" wp14:anchorId="73C59D3C" wp14:editId="7F2DEF05">
            <wp:extent cx="3941064" cy="3200400"/>
            <wp:effectExtent l="0" t="0" r="254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9"/>
                    <a:stretch>
                      <a:fillRect/>
                    </a:stretch>
                  </pic:blipFill>
                  <pic:spPr>
                    <a:xfrm>
                      <a:off x="0" y="0"/>
                      <a:ext cx="3941064" cy="3200400"/>
                    </a:xfrm>
                    <a:prstGeom prst="rect">
                      <a:avLst/>
                    </a:prstGeom>
                  </pic:spPr>
                </pic:pic>
              </a:graphicData>
            </a:graphic>
          </wp:inline>
        </w:drawing>
      </w:r>
    </w:p>
    <w:p w:rsidR="00F105F3" w:rsidRDefault="00F105F3" w:rsidP="00F105F3">
      <w:pPr>
        <w:pStyle w:val="Caption"/>
        <w:jc w:val="center"/>
        <w:rPr>
          <w:lang w:val="en-US"/>
        </w:rPr>
      </w:pPr>
      <w:bookmarkStart w:id="1" w:name="_Ref458764253"/>
      <w:r>
        <w:t xml:space="preserve">Figure </w:t>
      </w:r>
      <w:r>
        <w:fldChar w:fldCharType="begin"/>
      </w:r>
      <w:r>
        <w:instrText xml:space="preserve"> SEQ Figure \* ARABIC </w:instrText>
      </w:r>
      <w:r>
        <w:fldChar w:fldCharType="separate"/>
      </w:r>
      <w:r>
        <w:rPr>
          <w:noProof/>
        </w:rPr>
        <w:t>2</w:t>
      </w:r>
      <w:r>
        <w:fldChar w:fldCharType="end"/>
      </w:r>
      <w:bookmarkEnd w:id="1"/>
      <w:r>
        <w:t xml:space="preserve">    NPRACH performance with 2 repetitions, Pfa=1e-3</w:t>
      </w:r>
    </w:p>
    <w:p w:rsidR="00270CE9" w:rsidRDefault="00270CE9" w:rsidP="00270CE9">
      <w:pPr>
        <w:rPr>
          <w:lang w:val="en-US"/>
        </w:rPr>
      </w:pPr>
      <w:r>
        <w:rPr>
          <w:lang w:val="en-US"/>
        </w:rPr>
        <w:t xml:space="preserve">Simulation results of NPRACH detection with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md</m:t>
            </m:r>
          </m:sub>
        </m:sSub>
      </m:oMath>
      <w:r>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te</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tot</m:t>
            </m:r>
          </m:sub>
        </m:sSub>
      </m:oMath>
      <w:r>
        <w:rPr>
          <w:lang w:val="en-US"/>
        </w:rPr>
        <w:t xml:space="preserve"> are shown in </w:t>
      </w:r>
      <w:r>
        <w:rPr>
          <w:lang w:val="en-US"/>
        </w:rPr>
        <w:fldChar w:fldCharType="begin"/>
      </w:r>
      <w:r>
        <w:rPr>
          <w:lang w:val="en-US"/>
        </w:rPr>
        <w:instrText xml:space="preserve"> REF _Ref458764253 \h </w:instrText>
      </w:r>
      <w:r>
        <w:rPr>
          <w:lang w:val="en-US"/>
        </w:rPr>
      </w:r>
      <w:r>
        <w:rPr>
          <w:lang w:val="en-US"/>
        </w:rPr>
        <w:fldChar w:fldCharType="separate"/>
      </w:r>
      <w:r>
        <w:t xml:space="preserve">Figure </w:t>
      </w:r>
      <w:r>
        <w:rPr>
          <w:noProof/>
        </w:rPr>
        <w:t>2</w:t>
      </w:r>
      <w:r>
        <w:rPr>
          <w:lang w:val="en-US"/>
        </w:rPr>
        <w:fldChar w:fldCharType="end"/>
      </w:r>
      <w:r>
        <w:rPr>
          <w:lang w:val="en-US"/>
        </w:rPr>
        <w:t xml:space="preserve"> for both AWGN (blue curves) and TU1 channel (red curves).  It can be observed that</w:t>
      </w:r>
    </w:p>
    <w:p w:rsidR="00270CE9" w:rsidRPr="00F105F3" w:rsidRDefault="00270CE9" w:rsidP="00270CE9">
      <w:pPr>
        <w:pStyle w:val="ListParagraph"/>
        <w:numPr>
          <w:ilvl w:val="0"/>
          <w:numId w:val="42"/>
        </w:numPr>
        <w:rPr>
          <w:sz w:val="20"/>
          <w:szCs w:val="20"/>
        </w:rPr>
      </w:pPr>
      <w:r w:rsidRPr="00F105F3">
        <w:rPr>
          <w:sz w:val="20"/>
          <w:szCs w:val="20"/>
        </w:rPr>
        <w:t xml:space="preserve">AWGN (blue): worse ToA estimation: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te</m:t>
            </m:r>
          </m:sub>
        </m:sSub>
        <m:r>
          <w:rPr>
            <w:rFonts w:ascii="Cambria Math" w:hAnsi="Cambria Math"/>
            <w:sz w:val="20"/>
            <w:szCs w:val="20"/>
          </w:rPr>
          <m:t>≈7%</m:t>
        </m:r>
      </m:oMath>
      <w:r w:rsidRPr="00F105F3">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totmax</m:t>
            </m:r>
          </m:sub>
        </m:sSub>
        <m:r>
          <w:rPr>
            <w:rFonts w:ascii="Cambria Math" w:hAnsi="Cambria Math"/>
            <w:sz w:val="20"/>
            <w:szCs w:val="20"/>
          </w:rPr>
          <m:t>≈14%</m:t>
        </m:r>
      </m:oMath>
      <w:r w:rsidRPr="00F105F3">
        <w:rPr>
          <w:sz w:val="20"/>
          <w:szCs w:val="20"/>
        </w:rPr>
        <w:t>;</w:t>
      </w:r>
    </w:p>
    <w:p w:rsidR="00270CE9" w:rsidRPr="00F105F3" w:rsidRDefault="00270CE9" w:rsidP="00270CE9">
      <w:pPr>
        <w:pStyle w:val="ListParagraph"/>
        <w:numPr>
          <w:ilvl w:val="0"/>
          <w:numId w:val="42"/>
        </w:numPr>
        <w:rPr>
          <w:sz w:val="20"/>
          <w:szCs w:val="20"/>
        </w:rPr>
      </w:pPr>
      <w:r w:rsidRPr="00F105F3">
        <w:rPr>
          <w:sz w:val="20"/>
          <w:szCs w:val="20"/>
        </w:rPr>
        <w:t xml:space="preserve">TU1 (red): better ToA estimation: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te</m:t>
            </m:r>
          </m:sub>
        </m:sSub>
        <m:r>
          <w:rPr>
            <w:rFonts w:ascii="Cambria Math" w:hAnsi="Cambria Math"/>
            <w:sz w:val="20"/>
            <w:szCs w:val="20"/>
          </w:rPr>
          <m:t>≈1%</m:t>
        </m:r>
      </m:oMath>
      <w:r w:rsidRPr="00F105F3">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totmax</m:t>
            </m:r>
          </m:sub>
        </m:sSub>
        <m:r>
          <w:rPr>
            <w:rFonts w:ascii="Cambria Math" w:hAnsi="Cambria Math"/>
            <w:sz w:val="20"/>
            <w:szCs w:val="20"/>
          </w:rPr>
          <m:t>≈8%</m:t>
        </m:r>
      </m:oMath>
      <w:r w:rsidRPr="00F105F3">
        <w:rPr>
          <w:sz w:val="20"/>
          <w:szCs w:val="20"/>
        </w:rPr>
        <w:t>.</w:t>
      </w:r>
    </w:p>
    <w:p w:rsidR="00270CE9" w:rsidRDefault="00270CE9" w:rsidP="00270CE9">
      <w:r>
        <w:t>Following this, we have these observations, at least for 2 repetitions.</w:t>
      </w:r>
    </w:p>
    <w:p w:rsidR="00270CE9" w:rsidRDefault="00270CE9" w:rsidP="00270CE9">
      <w:pPr>
        <w:rPr>
          <w:b/>
          <w:i/>
        </w:rPr>
      </w:pPr>
      <w:r>
        <w:rPr>
          <w:b/>
          <w:i/>
        </w:rPr>
        <w:lastRenderedPageBreak/>
        <w:t>Observation 1:</w:t>
      </w:r>
      <w:r>
        <w:rPr>
          <w:b/>
          <w:i/>
        </w:rPr>
        <w:tab/>
        <w:t>Total timing error probability is significantly higher than focused target.</w:t>
      </w:r>
    </w:p>
    <w:p w:rsidR="00270CE9" w:rsidRPr="00F105F3" w:rsidRDefault="00270CE9" w:rsidP="00270CE9">
      <w:pPr>
        <w:rPr>
          <w:b/>
          <w:i/>
        </w:rPr>
      </w:pPr>
      <w:r>
        <w:rPr>
          <w:b/>
          <w:i/>
        </w:rPr>
        <w:t>Observation 2:</w:t>
      </w:r>
      <w:r>
        <w:rPr>
          <w:b/>
          <w:i/>
        </w:rPr>
        <w:tab/>
        <w:t>Timing error estimation for AWGN is worse than TU1 due to the lower SNR region.</w:t>
      </w:r>
    </w:p>
    <w:p w:rsidR="00F105F3" w:rsidRDefault="000276C7" w:rsidP="003B38F5">
      <w:pPr>
        <w:rPr>
          <w:lang w:val="en-US"/>
        </w:rPr>
      </w:pPr>
      <w:r>
        <w:rPr>
          <w:lang w:val="en-US"/>
        </w:rPr>
        <w:t xml:space="preserve">Further simulations are also conducted for other repetitions as well.  The summary results of total timing error probability are shown in </w:t>
      </w:r>
      <w:r>
        <w:rPr>
          <w:lang w:val="en-US"/>
        </w:rPr>
        <w:fldChar w:fldCharType="begin"/>
      </w:r>
      <w:r>
        <w:rPr>
          <w:lang w:val="en-US"/>
        </w:rPr>
        <w:instrText xml:space="preserve"> REF _Ref458765891 \h </w:instrText>
      </w:r>
      <w:r>
        <w:rPr>
          <w:lang w:val="en-US"/>
        </w:rPr>
      </w:r>
      <w:r>
        <w:rPr>
          <w:lang w:val="en-US"/>
        </w:rPr>
        <w:fldChar w:fldCharType="separate"/>
      </w:r>
      <w:r>
        <w:t xml:space="preserve">Table </w:t>
      </w:r>
      <w:r>
        <w:rPr>
          <w:noProof/>
        </w:rPr>
        <w:t>1</w:t>
      </w:r>
      <w:r>
        <w:rPr>
          <w:lang w:val="en-US"/>
        </w:rPr>
        <w:fldChar w:fldCharType="end"/>
      </w:r>
      <w:r>
        <w:rPr>
          <w:lang w:val="en-US"/>
        </w:rPr>
        <w:t xml:space="preserve"> for all repetition numbers.  We also listed the case at lower and higher SNR points from the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md</m:t>
            </m:r>
          </m:sub>
        </m:sSub>
        <m:r>
          <w:rPr>
            <w:rFonts w:ascii="Cambria Math" w:hAnsi="Cambria Math"/>
            <w:lang w:val="en-US"/>
          </w:rPr>
          <m:t>=1%</m:t>
        </m:r>
      </m:oMath>
      <w:r>
        <w:rPr>
          <w:lang w:val="en-US"/>
        </w:rPr>
        <w:t xml:space="preserve"> SNR point.  The worse case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totmax</m:t>
            </m:r>
          </m:sub>
        </m:sSub>
      </m:oMath>
      <w:r>
        <w:rPr>
          <w:lang w:val="en-US"/>
        </w:rPr>
        <w:t xml:space="preserve"> are also listed in the table.</w:t>
      </w:r>
    </w:p>
    <w:p w:rsidR="000276C7" w:rsidRDefault="000276C7" w:rsidP="000276C7">
      <w:pPr>
        <w:pStyle w:val="Caption"/>
        <w:keepNext/>
        <w:jc w:val="center"/>
      </w:pPr>
      <w:bookmarkStart w:id="2" w:name="_Ref458765891"/>
      <w:r>
        <w:t xml:space="preserve">Table </w:t>
      </w:r>
      <w:r>
        <w:fldChar w:fldCharType="begin"/>
      </w:r>
      <w:r>
        <w:instrText xml:space="preserve"> SEQ Table \* ARABIC </w:instrText>
      </w:r>
      <w:r>
        <w:fldChar w:fldCharType="separate"/>
      </w:r>
      <w:r>
        <w:rPr>
          <w:noProof/>
        </w:rPr>
        <w:t>1</w:t>
      </w:r>
      <w:r>
        <w:fldChar w:fldCharType="end"/>
      </w:r>
      <w:bookmarkEnd w:id="2"/>
      <w:r>
        <w:t xml:space="preserve">    Total timing error probability (5us accuracy limit) performance</w:t>
      </w:r>
    </w:p>
    <w:p w:rsidR="000276C7" w:rsidRDefault="000276C7" w:rsidP="000276C7">
      <w:pPr>
        <w:jc w:val="center"/>
        <w:rPr>
          <w:lang w:val="en-US"/>
        </w:rPr>
      </w:pPr>
      <w:r w:rsidRPr="000276C7">
        <w:drawing>
          <wp:inline distT="0" distB="0" distL="0" distR="0">
            <wp:extent cx="6264275" cy="2006414"/>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64275" cy="2006414"/>
                    </a:xfrm>
                    <a:prstGeom prst="rect">
                      <a:avLst/>
                    </a:prstGeom>
                    <a:noFill/>
                    <a:ln>
                      <a:noFill/>
                    </a:ln>
                  </pic:spPr>
                </pic:pic>
              </a:graphicData>
            </a:graphic>
          </wp:inline>
        </w:drawing>
      </w:r>
    </w:p>
    <w:p w:rsidR="000276C7" w:rsidRDefault="000276C7" w:rsidP="003B38F5">
      <w:pPr>
        <w:rPr>
          <w:lang w:val="en-US"/>
        </w:rPr>
      </w:pPr>
      <w:r>
        <w:rPr>
          <w:lang w:val="en-US"/>
        </w:rPr>
        <w:t xml:space="preserve">From this table, it can be seen that ToA performance is worse than NPRACH detection performance in general for AWGN channel.  </w:t>
      </w:r>
      <w:r w:rsidR="00ED2D37">
        <w:rPr>
          <w:lang w:val="en-US"/>
        </w:rPr>
        <w:t xml:space="preserve">If the total timing error probability has be kept under 5%, the repetition level has to be greater than 2 and the SNR operation point has be higher than the point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md</m:t>
            </m:r>
          </m:sub>
        </m:sSub>
      </m:oMath>
      <w:r w:rsidR="00ED2D37">
        <w:rPr>
          <w:lang w:val="en-US"/>
        </w:rPr>
        <w:t>=1%.</w:t>
      </w:r>
    </w:p>
    <w:p w:rsidR="000276C7" w:rsidRDefault="00ED2D37" w:rsidP="003B38F5">
      <w:pPr>
        <w:rPr>
          <w:lang w:val="en-US"/>
        </w:rPr>
      </w:pPr>
      <w:r>
        <w:rPr>
          <w:lang w:val="en-US"/>
        </w:rPr>
        <w:t>In summary, we can observe that:</w:t>
      </w:r>
    </w:p>
    <w:p w:rsidR="00674407" w:rsidRPr="00ED2D37" w:rsidRDefault="00ED2D37" w:rsidP="003B38F5">
      <w:pPr>
        <w:rPr>
          <w:b/>
          <w:i/>
          <w:lang w:val="en-US"/>
        </w:rPr>
      </w:pPr>
      <w:r w:rsidRPr="00ED2D37">
        <w:rPr>
          <w:b/>
          <w:i/>
          <w:lang w:val="en-US"/>
        </w:rPr>
        <w:t>Observation 3:</w:t>
      </w:r>
      <w:r w:rsidRPr="00ED2D37">
        <w:rPr>
          <w:b/>
          <w:i/>
          <w:lang w:val="en-US"/>
        </w:rPr>
        <w:tab/>
        <w:t xml:space="preserve">For AWGN, </w:t>
      </w:r>
      <w:r w:rsidR="00674407" w:rsidRPr="00ED2D37">
        <w:rPr>
          <w:b/>
          <w:i/>
          <w:lang w:val="en-US"/>
        </w:rPr>
        <w:t xml:space="preserve">ToA performance is worse than </w:t>
      </w:r>
      <w:r w:rsidRPr="00ED2D37">
        <w:rPr>
          <w:b/>
          <w:i/>
          <w:lang w:val="en-US"/>
        </w:rPr>
        <w:t xml:space="preserve">the NPRACH </w:t>
      </w:r>
      <w:r w:rsidR="00674407" w:rsidRPr="00ED2D37">
        <w:rPr>
          <w:b/>
          <w:i/>
          <w:lang w:val="en-US"/>
        </w:rPr>
        <w:t>detection performance</w:t>
      </w:r>
      <w:r w:rsidRPr="00ED2D37">
        <w:rPr>
          <w:b/>
          <w:i/>
          <w:lang w:val="en-US"/>
        </w:rPr>
        <w:t>.</w:t>
      </w:r>
    </w:p>
    <w:p w:rsidR="00674407" w:rsidRDefault="00ED2D37" w:rsidP="003B38F5">
      <w:pPr>
        <w:rPr>
          <w:lang w:val="en-US"/>
        </w:rPr>
      </w:pPr>
      <w:r w:rsidRPr="00ED2D37">
        <w:rPr>
          <w:b/>
          <w:i/>
          <w:lang w:val="en-US"/>
        </w:rPr>
        <w:t>Observation 4:</w:t>
      </w:r>
      <w:r w:rsidRPr="00ED2D37">
        <w:rPr>
          <w:b/>
          <w:i/>
          <w:lang w:val="en-US"/>
        </w:rPr>
        <w:tab/>
      </w:r>
      <w:r w:rsidR="00674407" w:rsidRPr="00ED2D37">
        <w:rPr>
          <w:b/>
          <w:i/>
          <w:lang w:val="en-US"/>
        </w:rPr>
        <w:t xml:space="preserve">Depending on timing limits, the number of repetitions and </w:t>
      </w:r>
      <w:r w:rsidR="0015535A">
        <w:rPr>
          <w:b/>
          <w:i/>
          <w:lang w:val="en-US"/>
        </w:rPr>
        <w:t xml:space="preserve">channel model, the gap between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md</m:t>
            </m:r>
          </m:sub>
        </m:sSub>
      </m:oMath>
      <w:r w:rsidR="00674407" w:rsidRPr="00ED2D37">
        <w:rPr>
          <w:b/>
          <w:i/>
          <w:lang w:val="en-US"/>
        </w:rPr>
        <w:t xml:space="preserve"> and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te</m:t>
            </m:r>
          </m:sub>
        </m:sSub>
      </m:oMath>
      <w:r w:rsidR="00674407" w:rsidRPr="00ED2D37">
        <w:rPr>
          <w:b/>
          <w:i/>
          <w:lang w:val="en-US"/>
        </w:rPr>
        <w:t xml:space="preserve"> is several dB</w:t>
      </w:r>
      <w:r w:rsidRPr="00ED2D37">
        <w:rPr>
          <w:b/>
          <w:i/>
          <w:lang w:val="en-US"/>
        </w:rPr>
        <w:t>.</w:t>
      </w:r>
    </w:p>
    <w:p w:rsidR="00674407" w:rsidRDefault="00ED2D37" w:rsidP="003B38F5">
      <w:pPr>
        <w:rPr>
          <w:lang w:val="en-US"/>
        </w:rPr>
      </w:pPr>
      <w:r>
        <w:rPr>
          <w:lang w:val="en-US"/>
        </w:rPr>
        <w:t>The w</w:t>
      </w:r>
      <w:r w:rsidR="00674407">
        <w:rPr>
          <w:lang w:val="en-US"/>
        </w:rPr>
        <w:t>rong tim</w:t>
      </w:r>
      <w:r>
        <w:rPr>
          <w:lang w:val="en-US"/>
        </w:rPr>
        <w:t xml:space="preserve">ing estimation is more critical for NPRACH.  </w:t>
      </w:r>
      <w:r w:rsidR="0015535A">
        <w:rPr>
          <w:lang w:val="en-US"/>
        </w:rPr>
        <w:t>This factor must be considered for NPRACH performance specification.</w:t>
      </w:r>
    </w:p>
    <w:p w:rsidR="00674407" w:rsidRDefault="0015535A" w:rsidP="0015535A">
      <w:pPr>
        <w:pStyle w:val="Heading4"/>
        <w:rPr>
          <w:lang w:val="en-US"/>
        </w:rPr>
      </w:pPr>
      <w:r>
        <w:rPr>
          <w:lang w:val="en-US"/>
        </w:rPr>
        <w:t>3.2</w:t>
      </w:r>
      <w:r>
        <w:rPr>
          <w:lang w:val="en-US"/>
        </w:rPr>
        <w:tab/>
        <w:t>NPRACH performance requirements</w:t>
      </w:r>
    </w:p>
    <w:p w:rsidR="00F24FCE" w:rsidRDefault="0015535A" w:rsidP="00F74E3A">
      <w:pPr>
        <w:rPr>
          <w:lang w:val="en-US"/>
        </w:rPr>
      </w:pPr>
      <w:r>
        <w:rPr>
          <w:lang w:val="en-US"/>
        </w:rPr>
        <w:t>Based on the analysis on NPRACH detection performance and timing estimation performance, we shall consider these proposals to specify NPRACH performance requirements.</w:t>
      </w:r>
    </w:p>
    <w:p w:rsidR="0015535A" w:rsidRDefault="0015535A" w:rsidP="00F74E3A">
      <w:pPr>
        <w:rPr>
          <w:lang w:val="en-US"/>
        </w:rPr>
      </w:pPr>
      <w:r>
        <w:rPr>
          <w:lang w:val="en-US"/>
        </w:rPr>
        <w:t xml:space="preserve">Both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md</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te</m:t>
            </m:r>
          </m:sub>
        </m:sSub>
      </m:oMath>
      <w:r>
        <w:rPr>
          <w:lang w:val="en-US"/>
        </w:rPr>
        <w:t xml:space="preserve"> shall be used to specify the required SNR values for NPRACH performance requirements.  We shall define the SNR value as the minimum performance requirement, where </w:t>
      </w:r>
      <w:r w:rsidR="008C5AC9">
        <w:rPr>
          <w:lang w:val="en-US"/>
        </w:rPr>
        <w:t xml:space="preserve">both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md</m:t>
            </m:r>
          </m:sub>
        </m:sSub>
        <m:r>
          <w:rPr>
            <w:rFonts w:ascii="Cambria Math" w:hAnsi="Cambria Math"/>
            <w:lang w:val="en-US"/>
          </w:rPr>
          <m:t>≤1%</m:t>
        </m:r>
      </m:oMath>
      <w:r>
        <w:rPr>
          <w:lang w:val="en-US"/>
        </w:rPr>
        <w:t xml:space="preserve">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te</m:t>
            </m:r>
          </m:sub>
        </m:sSub>
        <m:r>
          <w:rPr>
            <w:rFonts w:ascii="Cambria Math" w:hAnsi="Cambria Math"/>
            <w:lang w:val="en-US"/>
          </w:rPr>
          <m:t>≤1%</m:t>
        </m:r>
      </m:oMath>
      <w:r w:rsidR="008C5AC9">
        <w:rPr>
          <w:lang w:val="en-US"/>
        </w:rPr>
        <w:t xml:space="preserve">, under the condition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fa</m:t>
            </m:r>
          </m:sub>
        </m:sSub>
        <m:r>
          <w:rPr>
            <w:rFonts w:ascii="Cambria Math" w:hAnsi="Cambria Math"/>
            <w:lang w:val="en-US"/>
          </w:rPr>
          <m:t>≤0.1%</m:t>
        </m:r>
      </m:oMath>
      <w:r w:rsidR="008C5AC9">
        <w:rPr>
          <w:lang w:val="en-US"/>
        </w:rPr>
        <w:t>.  Under this condition, from Figure 2, we can pick SNR=-0.5dB as the requirements, where the Pmd=1% at -2.6dB, and Pte=1% at SNR=-0.5dB, for AWGN channel.</w:t>
      </w:r>
    </w:p>
    <w:p w:rsidR="008C5AC9" w:rsidRPr="008C5AC9" w:rsidRDefault="008C5AC9" w:rsidP="00F74E3A">
      <w:pPr>
        <w:rPr>
          <w:b/>
          <w:i/>
          <w:lang w:val="en-US"/>
        </w:rPr>
      </w:pPr>
      <w:r>
        <w:rPr>
          <w:b/>
          <w:i/>
          <w:lang w:val="en-US"/>
        </w:rPr>
        <w:t>Proposal 1:</w:t>
      </w:r>
      <w:r>
        <w:rPr>
          <w:b/>
          <w:i/>
          <w:lang w:val="en-US"/>
        </w:rPr>
        <w:tab/>
        <w:t xml:space="preserve">Define the SNR value at the minimum performance requirement for NPRACH to satisfy both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md</m:t>
            </m:r>
          </m:sub>
        </m:sSub>
        <m:r>
          <m:rPr>
            <m:sty m:val="bi"/>
          </m:rPr>
          <w:rPr>
            <w:rFonts w:ascii="Cambria Math" w:hAnsi="Cambria Math"/>
            <w:lang w:val="en-US"/>
          </w:rPr>
          <m:t>≤1%</m:t>
        </m:r>
      </m:oMath>
      <w:r>
        <w:rPr>
          <w:b/>
          <w:i/>
          <w:lang w:val="en-US"/>
        </w:rPr>
        <w:t xml:space="preserve"> and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te</m:t>
            </m:r>
          </m:sub>
        </m:sSub>
        <m:r>
          <m:rPr>
            <m:sty m:val="bi"/>
          </m:rPr>
          <w:rPr>
            <w:rFonts w:ascii="Cambria Math" w:hAnsi="Cambria Math"/>
            <w:lang w:val="en-US"/>
          </w:rPr>
          <m:t>≤1%.</m:t>
        </m:r>
      </m:oMath>
    </w:p>
    <w:p w:rsidR="0015535A" w:rsidRDefault="008C5AC9" w:rsidP="00F74E3A">
      <w:pPr>
        <w:rPr>
          <w:lang w:val="en-US"/>
        </w:rPr>
      </w:pPr>
      <w:r>
        <w:rPr>
          <w:lang w:val="en-US"/>
        </w:rPr>
        <w:t xml:space="preserve">From our simulations shown in previous contributions and in Table 1, it is reasonable to pick timing limit at 5us for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te</m:t>
            </m:r>
          </m:sub>
        </m:sSub>
      </m:oMath>
      <w:r>
        <w:rPr>
          <w:lang w:val="en-US"/>
        </w:rPr>
        <w:t xml:space="preserve">.  Tighter than 5us, such as 2.5us, won't be accepted within reasonable requirements.  </w:t>
      </w:r>
    </w:p>
    <w:p w:rsidR="008C5AC9" w:rsidRDefault="008C5AC9" w:rsidP="00F74E3A">
      <w:pPr>
        <w:rPr>
          <w:b/>
          <w:i/>
          <w:lang w:val="en-US"/>
        </w:rPr>
      </w:pPr>
      <w:r>
        <w:rPr>
          <w:b/>
          <w:i/>
          <w:lang w:val="en-US"/>
        </w:rPr>
        <w:t>Proposal 2:</w:t>
      </w:r>
      <w:r>
        <w:rPr>
          <w:b/>
          <w:i/>
          <w:lang w:val="en-US"/>
        </w:rPr>
        <w:tab/>
        <w:t xml:space="preserve">Set timing limit=5us for timing estimation error probability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te</m:t>
            </m:r>
          </m:sub>
        </m:sSub>
      </m:oMath>
      <w:r>
        <w:rPr>
          <w:b/>
          <w:i/>
          <w:lang w:val="en-US"/>
        </w:rPr>
        <w:t>.</w:t>
      </w:r>
    </w:p>
    <w:p w:rsidR="008C5AC9" w:rsidRDefault="008C5AC9" w:rsidP="00F74E3A">
      <w:pPr>
        <w:rPr>
          <w:lang w:val="en-US"/>
        </w:rPr>
      </w:pPr>
      <w:r>
        <w:rPr>
          <w:lang w:val="en-US"/>
        </w:rPr>
        <w:t>From simulation results, it can be shown the low repetitions such as #Rep=1 and #Rep=2 will have very poor performance for detection and timing estimation.  It is reasonable to pick the repetition number &gt;=4 for NPRACH performance requirements.</w:t>
      </w:r>
    </w:p>
    <w:p w:rsidR="008C5AC9" w:rsidRPr="008C5AC9" w:rsidRDefault="008C5AC9" w:rsidP="00F74E3A">
      <w:pPr>
        <w:rPr>
          <w:b/>
          <w:i/>
          <w:lang w:val="en-US"/>
        </w:rPr>
      </w:pPr>
      <w:r>
        <w:rPr>
          <w:b/>
          <w:i/>
          <w:lang w:val="en-US"/>
        </w:rPr>
        <w:t>Proposal 3:</w:t>
      </w:r>
      <w:r>
        <w:rPr>
          <w:b/>
          <w:i/>
          <w:lang w:val="en-US"/>
        </w:rPr>
        <w:tab/>
        <w:t>Pick #Rep&gt;=4 for NPRACH performance requirement specification.</w:t>
      </w:r>
    </w:p>
    <w:p w:rsidR="008C5AC9" w:rsidRPr="008C5AC9" w:rsidRDefault="009641C7" w:rsidP="008C5AC9">
      <w:pPr>
        <w:pStyle w:val="Heading3"/>
        <w:ind w:left="0" w:firstLine="0"/>
        <w:jc w:val="both"/>
        <w:rPr>
          <w:kern w:val="2"/>
          <w:lang w:val="en-US"/>
        </w:rPr>
      </w:pPr>
      <w:r>
        <w:rPr>
          <w:kern w:val="2"/>
          <w:lang w:val="en-US"/>
        </w:rPr>
        <w:lastRenderedPageBreak/>
        <w:t>4</w:t>
      </w:r>
      <w:r w:rsidRPr="00B72150">
        <w:rPr>
          <w:kern w:val="2"/>
          <w:lang w:val="en-US"/>
        </w:rPr>
        <w:tab/>
      </w:r>
      <w:r w:rsidR="00FD6867">
        <w:rPr>
          <w:kern w:val="2"/>
          <w:lang w:val="en-US"/>
        </w:rPr>
        <w:t xml:space="preserve">Summary and </w:t>
      </w:r>
      <w:r w:rsidR="00F74E3A">
        <w:rPr>
          <w:kern w:val="2"/>
          <w:lang w:val="en-US"/>
        </w:rPr>
        <w:t>conclusions</w:t>
      </w:r>
    </w:p>
    <w:p w:rsidR="00F74E3A" w:rsidRDefault="008C5AC9" w:rsidP="00FD6867">
      <w:pPr>
        <w:rPr>
          <w:lang w:val="en-US"/>
        </w:rPr>
      </w:pPr>
      <w:r>
        <w:rPr>
          <w:lang w:val="en-US"/>
        </w:rPr>
        <w:t xml:space="preserve">Further simulation results, together with the performance of total timing error probability, are provided in the contribution to study possible specification for NPRACH performance requirements.  </w:t>
      </w:r>
      <w:r w:rsidR="00F24FCE">
        <w:rPr>
          <w:lang w:val="en-US"/>
        </w:rPr>
        <w:t>From our study, we have these observations:</w:t>
      </w:r>
    </w:p>
    <w:p w:rsidR="00504D39" w:rsidRDefault="00504D39" w:rsidP="00504D39">
      <w:pPr>
        <w:rPr>
          <w:b/>
          <w:i/>
        </w:rPr>
      </w:pPr>
      <w:r>
        <w:rPr>
          <w:b/>
          <w:i/>
        </w:rPr>
        <w:t>Observation 1:</w:t>
      </w:r>
      <w:r>
        <w:rPr>
          <w:b/>
          <w:i/>
        </w:rPr>
        <w:tab/>
        <w:t>Total timing error probability is significantly higher than focused target.</w:t>
      </w:r>
    </w:p>
    <w:p w:rsidR="008C5AC9" w:rsidRDefault="00504D39" w:rsidP="00F24FCE">
      <w:pPr>
        <w:rPr>
          <w:b/>
          <w:i/>
          <w:lang w:val="en-US" w:eastAsia="x-none"/>
        </w:rPr>
      </w:pPr>
      <w:r>
        <w:rPr>
          <w:b/>
          <w:i/>
        </w:rPr>
        <w:t>Observation 2:</w:t>
      </w:r>
      <w:r>
        <w:rPr>
          <w:b/>
          <w:i/>
        </w:rPr>
        <w:tab/>
        <w:t>Timing error estimation for AWGN is worse than TU1 due to the lower SNR region.</w:t>
      </w:r>
    </w:p>
    <w:p w:rsidR="008C5AC9" w:rsidRDefault="00504D39" w:rsidP="00F24FCE">
      <w:pPr>
        <w:rPr>
          <w:b/>
          <w:i/>
          <w:lang w:val="en-US" w:eastAsia="x-none"/>
        </w:rPr>
      </w:pPr>
      <w:r w:rsidRPr="00ED2D37">
        <w:rPr>
          <w:b/>
          <w:i/>
          <w:lang w:val="en-US"/>
        </w:rPr>
        <w:t>Observation 3:</w:t>
      </w:r>
      <w:r w:rsidRPr="00ED2D37">
        <w:rPr>
          <w:b/>
          <w:i/>
          <w:lang w:val="en-US"/>
        </w:rPr>
        <w:tab/>
        <w:t>For AWGN, ToA performance is worse than the NPRACH detection performance.</w:t>
      </w:r>
    </w:p>
    <w:p w:rsidR="008C5AC9" w:rsidRDefault="00504D39" w:rsidP="00F24FCE">
      <w:pPr>
        <w:rPr>
          <w:b/>
          <w:i/>
          <w:lang w:val="en-US" w:eastAsia="x-none"/>
        </w:rPr>
      </w:pPr>
      <w:r w:rsidRPr="00ED2D37">
        <w:rPr>
          <w:b/>
          <w:i/>
          <w:lang w:val="en-US"/>
        </w:rPr>
        <w:t>Observation 4:</w:t>
      </w:r>
      <w:r w:rsidRPr="00ED2D37">
        <w:rPr>
          <w:b/>
          <w:i/>
          <w:lang w:val="en-US"/>
        </w:rPr>
        <w:tab/>
        <w:t xml:space="preserve">Depending on timing limits, the number of repetitions and </w:t>
      </w:r>
      <w:r>
        <w:rPr>
          <w:b/>
          <w:i/>
          <w:lang w:val="en-US"/>
        </w:rPr>
        <w:t xml:space="preserve">channel model, the gap between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md</m:t>
            </m:r>
          </m:sub>
        </m:sSub>
      </m:oMath>
      <w:r w:rsidRPr="00ED2D37">
        <w:rPr>
          <w:b/>
          <w:i/>
          <w:lang w:val="en-US"/>
        </w:rPr>
        <w:t xml:space="preserve"> and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te</m:t>
            </m:r>
          </m:sub>
        </m:sSub>
      </m:oMath>
      <w:r w:rsidRPr="00ED2D37">
        <w:rPr>
          <w:b/>
          <w:i/>
          <w:lang w:val="en-US"/>
        </w:rPr>
        <w:t xml:space="preserve"> is several dB.</w:t>
      </w:r>
    </w:p>
    <w:p w:rsidR="00FE1452" w:rsidRDefault="00504D39" w:rsidP="00FD6867">
      <w:pPr>
        <w:rPr>
          <w:lang w:val="en-US"/>
        </w:rPr>
      </w:pPr>
      <w:r>
        <w:rPr>
          <w:lang w:val="en-US"/>
        </w:rPr>
        <w:t>Based on these observations, we propose:</w:t>
      </w:r>
    </w:p>
    <w:p w:rsidR="00504D39" w:rsidRPr="00504D39" w:rsidRDefault="00504D39" w:rsidP="00FD6867">
      <w:pPr>
        <w:rPr>
          <w:lang w:val="en-US"/>
        </w:rPr>
      </w:pPr>
      <w:r>
        <w:rPr>
          <w:b/>
          <w:i/>
          <w:lang w:val="en-US"/>
        </w:rPr>
        <w:t>Proposal 1:</w:t>
      </w:r>
      <w:r>
        <w:rPr>
          <w:b/>
          <w:i/>
          <w:lang w:val="en-US"/>
        </w:rPr>
        <w:tab/>
        <w:t xml:space="preserve">Define the SNR value at the minimum performance requirement for NPRACH to satisfy both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md</m:t>
            </m:r>
          </m:sub>
        </m:sSub>
        <m:r>
          <m:rPr>
            <m:sty m:val="bi"/>
          </m:rPr>
          <w:rPr>
            <w:rFonts w:ascii="Cambria Math" w:hAnsi="Cambria Math"/>
            <w:lang w:val="en-US"/>
          </w:rPr>
          <m:t>≤1%</m:t>
        </m:r>
      </m:oMath>
      <w:r>
        <w:rPr>
          <w:b/>
          <w:i/>
          <w:lang w:val="en-US"/>
        </w:rPr>
        <w:t xml:space="preserve"> and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te</m:t>
            </m:r>
          </m:sub>
        </m:sSub>
        <m:r>
          <m:rPr>
            <m:sty m:val="bi"/>
          </m:rPr>
          <w:rPr>
            <w:rFonts w:ascii="Cambria Math" w:hAnsi="Cambria Math"/>
            <w:lang w:val="en-US"/>
          </w:rPr>
          <m:t>≤1%.</m:t>
        </m:r>
      </m:oMath>
    </w:p>
    <w:p w:rsidR="00504D39" w:rsidRDefault="00504D39" w:rsidP="00504D39">
      <w:pPr>
        <w:rPr>
          <w:b/>
          <w:i/>
          <w:lang w:val="en-US"/>
        </w:rPr>
      </w:pPr>
      <w:r>
        <w:rPr>
          <w:b/>
          <w:i/>
          <w:lang w:val="en-US"/>
        </w:rPr>
        <w:t>Proposal 2:</w:t>
      </w:r>
      <w:r>
        <w:rPr>
          <w:b/>
          <w:i/>
          <w:lang w:val="en-US"/>
        </w:rPr>
        <w:tab/>
        <w:t xml:space="preserve">Set timing limit=5us for timing estimation error probability </w:t>
      </w: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te</m:t>
            </m:r>
          </m:sub>
        </m:sSub>
      </m:oMath>
      <w:r>
        <w:rPr>
          <w:b/>
          <w:i/>
          <w:lang w:val="en-US"/>
        </w:rPr>
        <w:t>.</w:t>
      </w:r>
    </w:p>
    <w:p w:rsidR="009B50FD" w:rsidRPr="00B72150" w:rsidRDefault="00504D39" w:rsidP="009B50FD">
      <w:pPr>
        <w:rPr>
          <w:lang w:val="en-US"/>
        </w:rPr>
      </w:pPr>
      <w:r>
        <w:rPr>
          <w:b/>
          <w:i/>
          <w:lang w:val="en-US"/>
        </w:rPr>
        <w:t>Proposal 3:</w:t>
      </w:r>
      <w:r>
        <w:rPr>
          <w:b/>
          <w:i/>
          <w:lang w:val="en-US"/>
        </w:rPr>
        <w:tab/>
        <w:t>Pick #Rep&gt;=4 for NPRACH performance requirement specification.</w:t>
      </w:r>
    </w:p>
    <w:p w:rsidR="00806888" w:rsidRPr="00B72150" w:rsidRDefault="00806888" w:rsidP="00EC10E6">
      <w:pPr>
        <w:pStyle w:val="Heading1"/>
        <w:jc w:val="both"/>
        <w:rPr>
          <w:lang w:val="en-US"/>
        </w:rPr>
      </w:pPr>
      <w:r w:rsidRPr="00B72150">
        <w:rPr>
          <w:lang w:val="en-US"/>
        </w:rPr>
        <w:t>Reference</w:t>
      </w:r>
    </w:p>
    <w:p w:rsidR="009641C7" w:rsidRDefault="009641C7" w:rsidP="007C7874">
      <w:pPr>
        <w:spacing w:after="120"/>
        <w:ind w:left="720" w:hanging="720"/>
        <w:rPr>
          <w:lang w:val="en-US"/>
        </w:rPr>
      </w:pPr>
      <w:bookmarkStart w:id="3" w:name="_Ref430611759"/>
      <w:bookmarkStart w:id="4" w:name="_Ref431017336"/>
      <w:r>
        <w:rPr>
          <w:lang w:val="en-US"/>
        </w:rPr>
        <w:t>[1]</w:t>
      </w:r>
      <w:r>
        <w:rPr>
          <w:lang w:val="en-US"/>
        </w:rPr>
        <w:tab/>
        <w:t>R1-163593</w:t>
      </w:r>
      <w:r w:rsidR="00FC57F2">
        <w:rPr>
          <w:lang w:val="en-US"/>
        </w:rPr>
        <w:tab/>
        <w:t>“Introduction of NB-IoT”, Ericsson, RAN1 #84bis</w:t>
      </w:r>
    </w:p>
    <w:p w:rsidR="00317379" w:rsidRDefault="00317379" w:rsidP="00317379">
      <w:pPr>
        <w:spacing w:after="120"/>
        <w:ind w:left="720" w:hanging="720"/>
        <w:rPr>
          <w:lang w:val="en-US"/>
        </w:rPr>
      </w:pPr>
      <w:r>
        <w:rPr>
          <w:lang w:val="en-US"/>
        </w:rPr>
        <w:t>[2]</w:t>
      </w:r>
      <w:r>
        <w:rPr>
          <w:lang w:val="en-US"/>
        </w:rPr>
        <w:tab/>
        <w:t>R1-165971</w:t>
      </w:r>
      <w:r>
        <w:rPr>
          <w:lang w:val="en-US"/>
        </w:rPr>
        <w:tab/>
        <w:t>36.211 CR, “Intorduction of NB-IoT”, Ericsson, RAN1 #85</w:t>
      </w:r>
    </w:p>
    <w:p w:rsidR="009641C7" w:rsidRDefault="009641C7" w:rsidP="007C7874">
      <w:pPr>
        <w:spacing w:after="120"/>
        <w:ind w:left="720" w:hanging="720"/>
        <w:rPr>
          <w:lang w:val="en-US"/>
        </w:rPr>
      </w:pPr>
      <w:r>
        <w:rPr>
          <w:lang w:val="en-US"/>
        </w:rPr>
        <w:t>[</w:t>
      </w:r>
      <w:r w:rsidR="00EA13D9">
        <w:rPr>
          <w:lang w:val="en-US"/>
        </w:rPr>
        <w:t>3</w:t>
      </w:r>
      <w:r>
        <w:rPr>
          <w:lang w:val="en-US"/>
        </w:rPr>
        <w:t>]</w:t>
      </w:r>
      <w:r>
        <w:rPr>
          <w:lang w:val="en-US"/>
        </w:rPr>
        <w:tab/>
        <w:t>R1-163409</w:t>
      </w:r>
      <w:r w:rsidR="00FC57F2">
        <w:rPr>
          <w:lang w:val="en-US"/>
        </w:rPr>
        <w:tab/>
        <w:t>“Draft 36213 for NB-IoT”, RAN1 #84bis</w:t>
      </w:r>
    </w:p>
    <w:p w:rsidR="00FC57F2" w:rsidRDefault="00FC57F2" w:rsidP="007C7874">
      <w:pPr>
        <w:spacing w:after="120"/>
        <w:ind w:left="720" w:hanging="720"/>
        <w:rPr>
          <w:lang w:val="en-US"/>
        </w:rPr>
      </w:pPr>
      <w:r>
        <w:rPr>
          <w:lang w:val="en-US"/>
        </w:rPr>
        <w:t>[</w:t>
      </w:r>
      <w:r w:rsidR="00EA13D9">
        <w:rPr>
          <w:lang w:val="en-US"/>
        </w:rPr>
        <w:t>4</w:t>
      </w:r>
      <w:r>
        <w:rPr>
          <w:lang w:val="en-US"/>
        </w:rPr>
        <w:t>]</w:t>
      </w:r>
      <w:r>
        <w:rPr>
          <w:lang w:val="en-US"/>
        </w:rPr>
        <w:tab/>
        <w:t>R2-163221</w:t>
      </w:r>
      <w:r>
        <w:rPr>
          <w:lang w:val="en-US"/>
        </w:rPr>
        <w:tab/>
        <w:t>“</w:t>
      </w:r>
      <w:r w:rsidRPr="006675E4">
        <w:rPr>
          <w:noProof/>
        </w:rPr>
        <w:t xml:space="preserve">36.331 Running CR to capture agreements on </w:t>
      </w:r>
      <w:r w:rsidRPr="006675E4">
        <w:rPr>
          <w:noProof/>
          <w:lang w:eastAsia="zh-CN"/>
        </w:rPr>
        <w:t>NB-I</w:t>
      </w:r>
      <w:r w:rsidRPr="006675E4">
        <w:rPr>
          <w:rFonts w:hint="eastAsia"/>
          <w:noProof/>
          <w:lang w:eastAsia="zh-CN"/>
        </w:rPr>
        <w:t>oT</w:t>
      </w:r>
      <w:r>
        <w:rPr>
          <w:lang w:val="en-US"/>
        </w:rPr>
        <w:t>”, Huawei, RAN2 NB-IoT ad hoc</w:t>
      </w:r>
    </w:p>
    <w:p w:rsidR="00EA13D9" w:rsidRDefault="00EA13D9" w:rsidP="007C7874">
      <w:pPr>
        <w:spacing w:after="120"/>
        <w:ind w:left="720" w:hanging="720"/>
        <w:rPr>
          <w:lang w:val="en-US"/>
        </w:rPr>
      </w:pPr>
      <w:r>
        <w:rPr>
          <w:lang w:val="en-US"/>
        </w:rPr>
        <w:t>[5]</w:t>
      </w:r>
      <w:r>
        <w:rPr>
          <w:lang w:val="en-US"/>
        </w:rPr>
        <w:tab/>
        <w:t>R4-164350</w:t>
      </w:r>
      <w:r>
        <w:rPr>
          <w:lang w:val="en-US"/>
        </w:rPr>
        <w:tab/>
        <w:t>“Investigation on NPRACH performance”, Nokia, RAN4 #79</w:t>
      </w:r>
    </w:p>
    <w:p w:rsidR="00A41732" w:rsidRDefault="00A41732" w:rsidP="007C7874">
      <w:pPr>
        <w:spacing w:after="120"/>
        <w:ind w:left="720" w:hanging="720"/>
        <w:rPr>
          <w:lang w:val="en-US"/>
        </w:rPr>
      </w:pPr>
      <w:r>
        <w:rPr>
          <w:lang w:val="en-US"/>
        </w:rPr>
        <w:t>[</w:t>
      </w:r>
      <w:r w:rsidR="00EA13D9">
        <w:rPr>
          <w:lang w:val="en-US"/>
        </w:rPr>
        <w:t>6</w:t>
      </w:r>
      <w:r>
        <w:rPr>
          <w:lang w:val="en-US"/>
        </w:rPr>
        <w:t>]</w:t>
      </w:r>
      <w:r>
        <w:rPr>
          <w:lang w:val="en-US"/>
        </w:rPr>
        <w:tab/>
        <w:t>R4-164351</w:t>
      </w:r>
      <w:r>
        <w:rPr>
          <w:lang w:val="en-US"/>
        </w:rPr>
        <w:tab/>
        <w:t>“</w:t>
      </w:r>
      <w:r w:rsidRPr="00A41732">
        <w:rPr>
          <w:lang w:val="en-US"/>
        </w:rPr>
        <w:t>Considerations on NPRACH performance requirements</w:t>
      </w:r>
      <w:r>
        <w:rPr>
          <w:lang w:val="en-US"/>
        </w:rPr>
        <w:t>”, Nokia, RAN4 #79</w:t>
      </w:r>
    </w:p>
    <w:p w:rsidR="00D71874" w:rsidRDefault="00D71874" w:rsidP="007C7874">
      <w:pPr>
        <w:spacing w:after="120"/>
        <w:ind w:left="720" w:hanging="720"/>
        <w:rPr>
          <w:lang w:val="en-US"/>
        </w:rPr>
      </w:pPr>
      <w:r>
        <w:rPr>
          <w:lang w:val="en-US"/>
        </w:rPr>
        <w:t>[7]</w:t>
      </w:r>
      <w:r>
        <w:rPr>
          <w:lang w:val="en-US"/>
        </w:rPr>
        <w:tab/>
        <w:t>R4-79AH-0067</w:t>
      </w:r>
      <w:r>
        <w:rPr>
          <w:lang w:val="en-US"/>
        </w:rPr>
        <w:tab/>
        <w:t>“</w:t>
      </w:r>
      <w:r w:rsidRPr="00D71874">
        <w:rPr>
          <w:lang w:val="en-US"/>
        </w:rPr>
        <w:t>Impact to NPRACH ToA estimation performance</w:t>
      </w:r>
      <w:r>
        <w:rPr>
          <w:lang w:val="en-US"/>
        </w:rPr>
        <w:t>”, Nokia, RAN4 #79AH</w:t>
      </w:r>
    </w:p>
    <w:p w:rsidR="00D71874" w:rsidRDefault="00D71874" w:rsidP="007C7874">
      <w:pPr>
        <w:spacing w:after="120"/>
        <w:ind w:left="720" w:hanging="720"/>
        <w:rPr>
          <w:lang w:val="en-US"/>
        </w:rPr>
      </w:pPr>
      <w:r>
        <w:rPr>
          <w:lang w:val="en-US"/>
        </w:rPr>
        <w:t>[8]</w:t>
      </w:r>
      <w:r>
        <w:rPr>
          <w:lang w:val="en-US"/>
        </w:rPr>
        <w:tab/>
        <w:t>R4-79AH-0278</w:t>
      </w:r>
      <w:r>
        <w:rPr>
          <w:lang w:val="en-US"/>
        </w:rPr>
        <w:tab/>
        <w:t>“</w:t>
      </w:r>
      <w:r w:rsidRPr="00D71874">
        <w:rPr>
          <w:lang w:val="en-US"/>
        </w:rPr>
        <w:t>Way forward on NPRACH simulation assumptions</w:t>
      </w:r>
      <w:r>
        <w:rPr>
          <w:lang w:val="en-US"/>
        </w:rPr>
        <w:t xml:space="preserve">”, </w:t>
      </w:r>
      <w:r w:rsidRPr="00D71874">
        <w:rPr>
          <w:lang w:val="en-US"/>
        </w:rPr>
        <w:t>Nokia, Ericsson, Huawei, ZTE</w:t>
      </w:r>
      <w:r>
        <w:rPr>
          <w:lang w:val="en-US"/>
        </w:rPr>
        <w:t>, RAN4 #79AH</w:t>
      </w:r>
    </w:p>
    <w:p w:rsidR="00270CE9" w:rsidRDefault="00270CE9" w:rsidP="007C7874">
      <w:pPr>
        <w:spacing w:after="120"/>
        <w:ind w:left="720" w:hanging="720"/>
        <w:rPr>
          <w:lang w:val="en-US"/>
        </w:rPr>
      </w:pPr>
    </w:p>
    <w:p w:rsidR="00270CE9" w:rsidRDefault="00270CE9" w:rsidP="007C7874">
      <w:pPr>
        <w:spacing w:after="120"/>
        <w:ind w:left="720" w:hanging="720"/>
        <w:rPr>
          <w:lang w:val="en-US"/>
        </w:rPr>
      </w:pPr>
      <w:bookmarkStart w:id="5" w:name="_GoBack"/>
      <w:bookmarkEnd w:id="3"/>
      <w:bookmarkEnd w:id="4"/>
      <w:bookmarkEnd w:id="5"/>
    </w:p>
    <w:sectPr w:rsidR="00270CE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005B" w:rsidRDefault="00A6005B" w:rsidP="0099206E">
      <w:r>
        <w:separator/>
      </w:r>
    </w:p>
  </w:endnote>
  <w:endnote w:type="continuationSeparator" w:id="0">
    <w:p w:rsidR="00A6005B" w:rsidRDefault="00A6005B"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005B" w:rsidRDefault="00A6005B" w:rsidP="0099206E">
      <w:r>
        <w:separator/>
      </w:r>
    </w:p>
  </w:footnote>
  <w:footnote w:type="continuationSeparator" w:id="0">
    <w:p w:rsidR="00A6005B" w:rsidRDefault="00A6005B"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333A"/>
    <w:multiLevelType w:val="hybridMultilevel"/>
    <w:tmpl w:val="054CB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6D1125"/>
    <w:multiLevelType w:val="hybridMultilevel"/>
    <w:tmpl w:val="1CCE55FC"/>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86B39"/>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941C8"/>
    <w:multiLevelType w:val="hybridMultilevel"/>
    <w:tmpl w:val="D17AE7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B8B7C27"/>
    <w:multiLevelType w:val="hybridMultilevel"/>
    <w:tmpl w:val="847C09A4"/>
    <w:lvl w:ilvl="0" w:tplc="8B3030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B596C"/>
    <w:multiLevelType w:val="hybridMultilevel"/>
    <w:tmpl w:val="418E6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C1C6F"/>
    <w:multiLevelType w:val="hybridMultilevel"/>
    <w:tmpl w:val="05FCD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463FDA"/>
    <w:multiLevelType w:val="hybridMultilevel"/>
    <w:tmpl w:val="4CF60B52"/>
    <w:lvl w:ilvl="0" w:tplc="85C2CDB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0592A"/>
    <w:multiLevelType w:val="hybridMultilevel"/>
    <w:tmpl w:val="B48CFF60"/>
    <w:lvl w:ilvl="0" w:tplc="B6BCF40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45305"/>
    <w:multiLevelType w:val="hybridMultilevel"/>
    <w:tmpl w:val="3CE0C64E"/>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A1684"/>
    <w:multiLevelType w:val="hybridMultilevel"/>
    <w:tmpl w:val="5AC22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C973AB"/>
    <w:multiLevelType w:val="hybridMultilevel"/>
    <w:tmpl w:val="ADCE6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0E4825"/>
    <w:multiLevelType w:val="hybridMultilevel"/>
    <w:tmpl w:val="11E4BA20"/>
    <w:lvl w:ilvl="0" w:tplc="9808E962">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B4C40F3"/>
    <w:multiLevelType w:val="hybridMultilevel"/>
    <w:tmpl w:val="3684D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631514"/>
    <w:multiLevelType w:val="hybridMultilevel"/>
    <w:tmpl w:val="1CDA2418"/>
    <w:lvl w:ilvl="0" w:tplc="908A84F4">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FF09C9"/>
    <w:multiLevelType w:val="hybridMultilevel"/>
    <w:tmpl w:val="5C8602C4"/>
    <w:lvl w:ilvl="0" w:tplc="9D5C51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176D76"/>
    <w:multiLevelType w:val="hybridMultilevel"/>
    <w:tmpl w:val="4F922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724B6D"/>
    <w:multiLevelType w:val="hybridMultilevel"/>
    <w:tmpl w:val="812CF4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9600C"/>
    <w:multiLevelType w:val="hybridMultilevel"/>
    <w:tmpl w:val="1A442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046786"/>
    <w:multiLevelType w:val="hybridMultilevel"/>
    <w:tmpl w:val="87600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CD6F79"/>
    <w:multiLevelType w:val="hybridMultilevel"/>
    <w:tmpl w:val="9B6ACFB0"/>
    <w:lvl w:ilvl="0" w:tplc="53348B58">
      <w:start w:val="1"/>
      <w:numFmt w:val="bullet"/>
      <w:lvlText w:val="•"/>
      <w:lvlJc w:val="left"/>
      <w:pPr>
        <w:tabs>
          <w:tab w:val="num" w:pos="720"/>
        </w:tabs>
        <w:ind w:left="720" w:hanging="360"/>
      </w:pPr>
      <w:rPr>
        <w:rFonts w:ascii="Arial" w:hAnsi="Arial" w:hint="default"/>
      </w:rPr>
    </w:lvl>
    <w:lvl w:ilvl="1" w:tplc="46EEA900">
      <w:start w:val="2526"/>
      <w:numFmt w:val="bullet"/>
      <w:lvlText w:val="–"/>
      <w:lvlJc w:val="left"/>
      <w:pPr>
        <w:tabs>
          <w:tab w:val="num" w:pos="1440"/>
        </w:tabs>
        <w:ind w:left="1440" w:hanging="360"/>
      </w:pPr>
      <w:rPr>
        <w:rFonts w:ascii="Arial" w:hAnsi="Arial" w:hint="default"/>
      </w:rPr>
    </w:lvl>
    <w:lvl w:ilvl="2" w:tplc="189C81FE">
      <w:start w:val="2526"/>
      <w:numFmt w:val="bullet"/>
      <w:lvlText w:val="•"/>
      <w:lvlJc w:val="left"/>
      <w:pPr>
        <w:tabs>
          <w:tab w:val="num" w:pos="2160"/>
        </w:tabs>
        <w:ind w:left="2160" w:hanging="360"/>
      </w:pPr>
      <w:rPr>
        <w:rFonts w:ascii="Arial" w:hAnsi="Arial" w:hint="default"/>
      </w:rPr>
    </w:lvl>
    <w:lvl w:ilvl="3" w:tplc="6DDACBC6" w:tentative="1">
      <w:start w:val="1"/>
      <w:numFmt w:val="bullet"/>
      <w:lvlText w:val="•"/>
      <w:lvlJc w:val="left"/>
      <w:pPr>
        <w:tabs>
          <w:tab w:val="num" w:pos="2880"/>
        </w:tabs>
        <w:ind w:left="2880" w:hanging="360"/>
      </w:pPr>
      <w:rPr>
        <w:rFonts w:ascii="Arial" w:hAnsi="Arial" w:hint="default"/>
      </w:rPr>
    </w:lvl>
    <w:lvl w:ilvl="4" w:tplc="00482B9A" w:tentative="1">
      <w:start w:val="1"/>
      <w:numFmt w:val="bullet"/>
      <w:lvlText w:val="•"/>
      <w:lvlJc w:val="left"/>
      <w:pPr>
        <w:tabs>
          <w:tab w:val="num" w:pos="3600"/>
        </w:tabs>
        <w:ind w:left="3600" w:hanging="360"/>
      </w:pPr>
      <w:rPr>
        <w:rFonts w:ascii="Arial" w:hAnsi="Arial" w:hint="default"/>
      </w:rPr>
    </w:lvl>
    <w:lvl w:ilvl="5" w:tplc="09E023AC" w:tentative="1">
      <w:start w:val="1"/>
      <w:numFmt w:val="bullet"/>
      <w:lvlText w:val="•"/>
      <w:lvlJc w:val="left"/>
      <w:pPr>
        <w:tabs>
          <w:tab w:val="num" w:pos="4320"/>
        </w:tabs>
        <w:ind w:left="4320" w:hanging="360"/>
      </w:pPr>
      <w:rPr>
        <w:rFonts w:ascii="Arial" w:hAnsi="Arial" w:hint="default"/>
      </w:rPr>
    </w:lvl>
    <w:lvl w:ilvl="6" w:tplc="D17C3DBC" w:tentative="1">
      <w:start w:val="1"/>
      <w:numFmt w:val="bullet"/>
      <w:lvlText w:val="•"/>
      <w:lvlJc w:val="left"/>
      <w:pPr>
        <w:tabs>
          <w:tab w:val="num" w:pos="5040"/>
        </w:tabs>
        <w:ind w:left="5040" w:hanging="360"/>
      </w:pPr>
      <w:rPr>
        <w:rFonts w:ascii="Arial" w:hAnsi="Arial" w:hint="default"/>
      </w:rPr>
    </w:lvl>
    <w:lvl w:ilvl="7" w:tplc="D87CABF2" w:tentative="1">
      <w:start w:val="1"/>
      <w:numFmt w:val="bullet"/>
      <w:lvlText w:val="•"/>
      <w:lvlJc w:val="left"/>
      <w:pPr>
        <w:tabs>
          <w:tab w:val="num" w:pos="5760"/>
        </w:tabs>
        <w:ind w:left="5760" w:hanging="360"/>
      </w:pPr>
      <w:rPr>
        <w:rFonts w:ascii="Arial" w:hAnsi="Arial" w:hint="default"/>
      </w:rPr>
    </w:lvl>
    <w:lvl w:ilvl="8" w:tplc="0150D4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9B48AE"/>
    <w:multiLevelType w:val="hybridMultilevel"/>
    <w:tmpl w:val="089C8D84"/>
    <w:lvl w:ilvl="0" w:tplc="5282DD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5944C2"/>
    <w:multiLevelType w:val="hybridMultilevel"/>
    <w:tmpl w:val="FBD6ECB2"/>
    <w:lvl w:ilvl="0" w:tplc="CB30854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65757"/>
    <w:multiLevelType w:val="hybridMultilevel"/>
    <w:tmpl w:val="85CA28A8"/>
    <w:lvl w:ilvl="0" w:tplc="15C8E5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F755DD"/>
    <w:multiLevelType w:val="hybridMultilevel"/>
    <w:tmpl w:val="B450F004"/>
    <w:lvl w:ilvl="0" w:tplc="936C2F6E">
      <w:start w:val="1"/>
      <w:numFmt w:val="bullet"/>
      <w:lvlText w:val="•"/>
      <w:lvlJc w:val="left"/>
      <w:pPr>
        <w:tabs>
          <w:tab w:val="num" w:pos="720"/>
        </w:tabs>
        <w:ind w:left="720" w:hanging="360"/>
      </w:pPr>
      <w:rPr>
        <w:rFonts w:ascii="Arial" w:hAnsi="Arial" w:hint="default"/>
      </w:rPr>
    </w:lvl>
    <w:lvl w:ilvl="1" w:tplc="05EA2208" w:tentative="1">
      <w:start w:val="1"/>
      <w:numFmt w:val="bullet"/>
      <w:lvlText w:val="•"/>
      <w:lvlJc w:val="left"/>
      <w:pPr>
        <w:tabs>
          <w:tab w:val="num" w:pos="1440"/>
        </w:tabs>
        <w:ind w:left="1440" w:hanging="360"/>
      </w:pPr>
      <w:rPr>
        <w:rFonts w:ascii="Arial" w:hAnsi="Arial" w:hint="default"/>
      </w:rPr>
    </w:lvl>
    <w:lvl w:ilvl="2" w:tplc="11D67AA2" w:tentative="1">
      <w:start w:val="1"/>
      <w:numFmt w:val="bullet"/>
      <w:lvlText w:val="•"/>
      <w:lvlJc w:val="left"/>
      <w:pPr>
        <w:tabs>
          <w:tab w:val="num" w:pos="2160"/>
        </w:tabs>
        <w:ind w:left="2160" w:hanging="360"/>
      </w:pPr>
      <w:rPr>
        <w:rFonts w:ascii="Arial" w:hAnsi="Arial" w:hint="default"/>
      </w:rPr>
    </w:lvl>
    <w:lvl w:ilvl="3" w:tplc="278A24E8" w:tentative="1">
      <w:start w:val="1"/>
      <w:numFmt w:val="bullet"/>
      <w:lvlText w:val="•"/>
      <w:lvlJc w:val="left"/>
      <w:pPr>
        <w:tabs>
          <w:tab w:val="num" w:pos="2880"/>
        </w:tabs>
        <w:ind w:left="2880" w:hanging="360"/>
      </w:pPr>
      <w:rPr>
        <w:rFonts w:ascii="Arial" w:hAnsi="Arial" w:hint="default"/>
      </w:rPr>
    </w:lvl>
    <w:lvl w:ilvl="4" w:tplc="4CDCFD86" w:tentative="1">
      <w:start w:val="1"/>
      <w:numFmt w:val="bullet"/>
      <w:lvlText w:val="•"/>
      <w:lvlJc w:val="left"/>
      <w:pPr>
        <w:tabs>
          <w:tab w:val="num" w:pos="3600"/>
        </w:tabs>
        <w:ind w:left="3600" w:hanging="360"/>
      </w:pPr>
      <w:rPr>
        <w:rFonts w:ascii="Arial" w:hAnsi="Arial" w:hint="default"/>
      </w:rPr>
    </w:lvl>
    <w:lvl w:ilvl="5" w:tplc="8D84808C" w:tentative="1">
      <w:start w:val="1"/>
      <w:numFmt w:val="bullet"/>
      <w:lvlText w:val="•"/>
      <w:lvlJc w:val="left"/>
      <w:pPr>
        <w:tabs>
          <w:tab w:val="num" w:pos="4320"/>
        </w:tabs>
        <w:ind w:left="4320" w:hanging="360"/>
      </w:pPr>
      <w:rPr>
        <w:rFonts w:ascii="Arial" w:hAnsi="Arial" w:hint="default"/>
      </w:rPr>
    </w:lvl>
    <w:lvl w:ilvl="6" w:tplc="1E7CD484" w:tentative="1">
      <w:start w:val="1"/>
      <w:numFmt w:val="bullet"/>
      <w:lvlText w:val="•"/>
      <w:lvlJc w:val="left"/>
      <w:pPr>
        <w:tabs>
          <w:tab w:val="num" w:pos="5040"/>
        </w:tabs>
        <w:ind w:left="5040" w:hanging="360"/>
      </w:pPr>
      <w:rPr>
        <w:rFonts w:ascii="Arial" w:hAnsi="Arial" w:hint="default"/>
      </w:rPr>
    </w:lvl>
    <w:lvl w:ilvl="7" w:tplc="725A69F6" w:tentative="1">
      <w:start w:val="1"/>
      <w:numFmt w:val="bullet"/>
      <w:lvlText w:val="•"/>
      <w:lvlJc w:val="left"/>
      <w:pPr>
        <w:tabs>
          <w:tab w:val="num" w:pos="5760"/>
        </w:tabs>
        <w:ind w:left="5760" w:hanging="360"/>
      </w:pPr>
      <w:rPr>
        <w:rFonts w:ascii="Arial" w:hAnsi="Arial" w:hint="default"/>
      </w:rPr>
    </w:lvl>
    <w:lvl w:ilvl="8" w:tplc="624C94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8A724B"/>
    <w:multiLevelType w:val="hybridMultilevel"/>
    <w:tmpl w:val="CE588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A65C2A"/>
    <w:multiLevelType w:val="hybridMultilevel"/>
    <w:tmpl w:val="B4B8A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6F023E"/>
    <w:multiLevelType w:val="hybridMultilevel"/>
    <w:tmpl w:val="EFB81F6C"/>
    <w:lvl w:ilvl="0" w:tplc="D98208B8">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4" w15:restartNumberingAfterBreak="0">
    <w:nsid w:val="619263AB"/>
    <w:multiLevelType w:val="hybridMultilevel"/>
    <w:tmpl w:val="A080F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116A1"/>
    <w:multiLevelType w:val="hybridMultilevel"/>
    <w:tmpl w:val="BCEADDAA"/>
    <w:lvl w:ilvl="0" w:tplc="30B4FA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C3C0B22"/>
    <w:multiLevelType w:val="hybridMultilevel"/>
    <w:tmpl w:val="B0A0768C"/>
    <w:lvl w:ilvl="0" w:tplc="7952B406">
      <w:start w:val="1"/>
      <w:numFmt w:val="bullet"/>
      <w:lvlText w:val="-"/>
      <w:lvlJc w:val="left"/>
      <w:pPr>
        <w:tabs>
          <w:tab w:val="num" w:pos="360"/>
        </w:tabs>
        <w:ind w:left="360" w:hanging="360"/>
      </w:pPr>
      <w:rPr>
        <w:rFonts w:ascii="Lucida Grande" w:hAnsi="Lucida Grande" w:hint="default"/>
      </w:rPr>
    </w:lvl>
    <w:lvl w:ilvl="1" w:tplc="B93A8A88">
      <w:start w:val="1"/>
      <w:numFmt w:val="bullet"/>
      <w:lvlText w:val="-"/>
      <w:lvlJc w:val="left"/>
      <w:pPr>
        <w:tabs>
          <w:tab w:val="num" w:pos="1080"/>
        </w:tabs>
        <w:ind w:left="1080" w:hanging="360"/>
      </w:pPr>
      <w:rPr>
        <w:rFonts w:ascii="Lucida Grande" w:hAnsi="Lucida Grande" w:hint="default"/>
      </w:rPr>
    </w:lvl>
    <w:lvl w:ilvl="2" w:tplc="211A3EB8">
      <w:start w:val="53"/>
      <w:numFmt w:val="bullet"/>
      <w:lvlText w:val="•"/>
      <w:lvlJc w:val="left"/>
      <w:pPr>
        <w:tabs>
          <w:tab w:val="num" w:pos="1800"/>
        </w:tabs>
        <w:ind w:left="1800" w:hanging="360"/>
      </w:pPr>
      <w:rPr>
        <w:rFonts w:ascii="Arial" w:hAnsi="Arial" w:hint="default"/>
      </w:rPr>
    </w:lvl>
    <w:lvl w:ilvl="3" w:tplc="8CCAC19C">
      <w:start w:val="53"/>
      <w:numFmt w:val="bullet"/>
      <w:lvlText w:val="-"/>
      <w:lvlJc w:val="left"/>
      <w:pPr>
        <w:tabs>
          <w:tab w:val="num" w:pos="2520"/>
        </w:tabs>
        <w:ind w:left="2520" w:hanging="360"/>
      </w:pPr>
      <w:rPr>
        <w:rFonts w:ascii="Lucida Grande" w:hAnsi="Lucida Grande" w:hint="default"/>
      </w:rPr>
    </w:lvl>
    <w:lvl w:ilvl="4" w:tplc="39C23B36" w:tentative="1">
      <w:start w:val="1"/>
      <w:numFmt w:val="bullet"/>
      <w:lvlText w:val="-"/>
      <w:lvlJc w:val="left"/>
      <w:pPr>
        <w:tabs>
          <w:tab w:val="num" w:pos="3240"/>
        </w:tabs>
        <w:ind w:left="3240" w:hanging="360"/>
      </w:pPr>
      <w:rPr>
        <w:rFonts w:ascii="Lucida Grande" w:hAnsi="Lucida Grande" w:hint="default"/>
      </w:rPr>
    </w:lvl>
    <w:lvl w:ilvl="5" w:tplc="EF18ECCE" w:tentative="1">
      <w:start w:val="1"/>
      <w:numFmt w:val="bullet"/>
      <w:lvlText w:val="-"/>
      <w:lvlJc w:val="left"/>
      <w:pPr>
        <w:tabs>
          <w:tab w:val="num" w:pos="3960"/>
        </w:tabs>
        <w:ind w:left="3960" w:hanging="360"/>
      </w:pPr>
      <w:rPr>
        <w:rFonts w:ascii="Lucida Grande" w:hAnsi="Lucida Grande" w:hint="default"/>
      </w:rPr>
    </w:lvl>
    <w:lvl w:ilvl="6" w:tplc="53FA2F06" w:tentative="1">
      <w:start w:val="1"/>
      <w:numFmt w:val="bullet"/>
      <w:lvlText w:val="-"/>
      <w:lvlJc w:val="left"/>
      <w:pPr>
        <w:tabs>
          <w:tab w:val="num" w:pos="4680"/>
        </w:tabs>
        <w:ind w:left="4680" w:hanging="360"/>
      </w:pPr>
      <w:rPr>
        <w:rFonts w:ascii="Lucida Grande" w:hAnsi="Lucida Grande" w:hint="default"/>
      </w:rPr>
    </w:lvl>
    <w:lvl w:ilvl="7" w:tplc="77B85C50" w:tentative="1">
      <w:start w:val="1"/>
      <w:numFmt w:val="bullet"/>
      <w:lvlText w:val="-"/>
      <w:lvlJc w:val="left"/>
      <w:pPr>
        <w:tabs>
          <w:tab w:val="num" w:pos="5400"/>
        </w:tabs>
        <w:ind w:left="5400" w:hanging="360"/>
      </w:pPr>
      <w:rPr>
        <w:rFonts w:ascii="Lucida Grande" w:hAnsi="Lucida Grande" w:hint="default"/>
      </w:rPr>
    </w:lvl>
    <w:lvl w:ilvl="8" w:tplc="DE2CD116" w:tentative="1">
      <w:start w:val="1"/>
      <w:numFmt w:val="bullet"/>
      <w:lvlText w:val="-"/>
      <w:lvlJc w:val="left"/>
      <w:pPr>
        <w:tabs>
          <w:tab w:val="num" w:pos="6120"/>
        </w:tabs>
        <w:ind w:left="6120" w:hanging="360"/>
      </w:pPr>
      <w:rPr>
        <w:rFonts w:ascii="Lucida Grande" w:hAnsi="Lucida Grande" w:hint="default"/>
      </w:rPr>
    </w:lvl>
  </w:abstractNum>
  <w:abstractNum w:abstractNumId="37"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CD1167"/>
    <w:multiLevelType w:val="hybridMultilevel"/>
    <w:tmpl w:val="C49292B0"/>
    <w:lvl w:ilvl="0" w:tplc="E2AC8F50">
      <w:start w:val="1"/>
      <w:numFmt w:val="bullet"/>
      <w:lvlText w:val="•"/>
      <w:lvlJc w:val="left"/>
      <w:pPr>
        <w:tabs>
          <w:tab w:val="num" w:pos="720"/>
        </w:tabs>
        <w:ind w:left="720" w:hanging="360"/>
      </w:pPr>
      <w:rPr>
        <w:rFonts w:ascii="Arial" w:hAnsi="Arial" w:hint="default"/>
      </w:rPr>
    </w:lvl>
    <w:lvl w:ilvl="1" w:tplc="7D14D622" w:tentative="1">
      <w:start w:val="1"/>
      <w:numFmt w:val="bullet"/>
      <w:lvlText w:val="•"/>
      <w:lvlJc w:val="left"/>
      <w:pPr>
        <w:tabs>
          <w:tab w:val="num" w:pos="1440"/>
        </w:tabs>
        <w:ind w:left="1440" w:hanging="360"/>
      </w:pPr>
      <w:rPr>
        <w:rFonts w:ascii="Arial" w:hAnsi="Arial" w:hint="default"/>
      </w:rPr>
    </w:lvl>
    <w:lvl w:ilvl="2" w:tplc="8BD4D78A" w:tentative="1">
      <w:start w:val="1"/>
      <w:numFmt w:val="bullet"/>
      <w:lvlText w:val="•"/>
      <w:lvlJc w:val="left"/>
      <w:pPr>
        <w:tabs>
          <w:tab w:val="num" w:pos="2160"/>
        </w:tabs>
        <w:ind w:left="2160" w:hanging="360"/>
      </w:pPr>
      <w:rPr>
        <w:rFonts w:ascii="Arial" w:hAnsi="Arial" w:hint="default"/>
      </w:rPr>
    </w:lvl>
    <w:lvl w:ilvl="3" w:tplc="7C949D36" w:tentative="1">
      <w:start w:val="1"/>
      <w:numFmt w:val="bullet"/>
      <w:lvlText w:val="•"/>
      <w:lvlJc w:val="left"/>
      <w:pPr>
        <w:tabs>
          <w:tab w:val="num" w:pos="2880"/>
        </w:tabs>
        <w:ind w:left="2880" w:hanging="360"/>
      </w:pPr>
      <w:rPr>
        <w:rFonts w:ascii="Arial" w:hAnsi="Arial" w:hint="default"/>
      </w:rPr>
    </w:lvl>
    <w:lvl w:ilvl="4" w:tplc="D160E040" w:tentative="1">
      <w:start w:val="1"/>
      <w:numFmt w:val="bullet"/>
      <w:lvlText w:val="•"/>
      <w:lvlJc w:val="left"/>
      <w:pPr>
        <w:tabs>
          <w:tab w:val="num" w:pos="3600"/>
        </w:tabs>
        <w:ind w:left="3600" w:hanging="360"/>
      </w:pPr>
      <w:rPr>
        <w:rFonts w:ascii="Arial" w:hAnsi="Arial" w:hint="default"/>
      </w:rPr>
    </w:lvl>
    <w:lvl w:ilvl="5" w:tplc="80407D12" w:tentative="1">
      <w:start w:val="1"/>
      <w:numFmt w:val="bullet"/>
      <w:lvlText w:val="•"/>
      <w:lvlJc w:val="left"/>
      <w:pPr>
        <w:tabs>
          <w:tab w:val="num" w:pos="4320"/>
        </w:tabs>
        <w:ind w:left="4320" w:hanging="360"/>
      </w:pPr>
      <w:rPr>
        <w:rFonts w:ascii="Arial" w:hAnsi="Arial" w:hint="default"/>
      </w:rPr>
    </w:lvl>
    <w:lvl w:ilvl="6" w:tplc="BB5A09C6" w:tentative="1">
      <w:start w:val="1"/>
      <w:numFmt w:val="bullet"/>
      <w:lvlText w:val="•"/>
      <w:lvlJc w:val="left"/>
      <w:pPr>
        <w:tabs>
          <w:tab w:val="num" w:pos="5040"/>
        </w:tabs>
        <w:ind w:left="5040" w:hanging="360"/>
      </w:pPr>
      <w:rPr>
        <w:rFonts w:ascii="Arial" w:hAnsi="Arial" w:hint="default"/>
      </w:rPr>
    </w:lvl>
    <w:lvl w:ilvl="7" w:tplc="7062DDE4" w:tentative="1">
      <w:start w:val="1"/>
      <w:numFmt w:val="bullet"/>
      <w:lvlText w:val="•"/>
      <w:lvlJc w:val="left"/>
      <w:pPr>
        <w:tabs>
          <w:tab w:val="num" w:pos="5760"/>
        </w:tabs>
        <w:ind w:left="5760" w:hanging="360"/>
      </w:pPr>
      <w:rPr>
        <w:rFonts w:ascii="Arial" w:hAnsi="Arial" w:hint="default"/>
      </w:rPr>
    </w:lvl>
    <w:lvl w:ilvl="8" w:tplc="1C8803C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DD6040"/>
    <w:multiLevelType w:val="hybridMultilevel"/>
    <w:tmpl w:val="8424D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B468F0"/>
    <w:multiLevelType w:val="hybridMultilevel"/>
    <w:tmpl w:val="867EF2AC"/>
    <w:lvl w:ilvl="0" w:tplc="991AF0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8151E5"/>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33"/>
  </w:num>
  <w:num w:numId="3">
    <w:abstractNumId w:val="16"/>
  </w:num>
  <w:num w:numId="4">
    <w:abstractNumId w:val="18"/>
  </w:num>
  <w:num w:numId="5">
    <w:abstractNumId w:val="9"/>
  </w:num>
  <w:num w:numId="6">
    <w:abstractNumId w:val="29"/>
  </w:num>
  <w:num w:numId="7">
    <w:abstractNumId w:val="24"/>
  </w:num>
  <w:num w:numId="8">
    <w:abstractNumId w:val="34"/>
  </w:num>
  <w:num w:numId="9">
    <w:abstractNumId w:val="40"/>
  </w:num>
  <w:num w:numId="10">
    <w:abstractNumId w:val="20"/>
  </w:num>
  <w:num w:numId="11">
    <w:abstractNumId w:val="37"/>
  </w:num>
  <w:num w:numId="12">
    <w:abstractNumId w:val="17"/>
  </w:num>
  <w:num w:numId="13">
    <w:abstractNumId w:val="25"/>
  </w:num>
  <w:num w:numId="14">
    <w:abstractNumId w:val="27"/>
  </w:num>
  <w:num w:numId="15">
    <w:abstractNumId w:val="5"/>
  </w:num>
  <w:num w:numId="16">
    <w:abstractNumId w:val="35"/>
  </w:num>
  <w:num w:numId="17">
    <w:abstractNumId w:val="7"/>
  </w:num>
  <w:num w:numId="18">
    <w:abstractNumId w:val="11"/>
  </w:num>
  <w:num w:numId="19">
    <w:abstractNumId w:val="6"/>
  </w:num>
  <w:num w:numId="20">
    <w:abstractNumId w:val="26"/>
  </w:num>
  <w:num w:numId="21">
    <w:abstractNumId w:val="13"/>
  </w:num>
  <w:num w:numId="22">
    <w:abstractNumId w:val="2"/>
  </w:num>
  <w:num w:numId="23">
    <w:abstractNumId w:val="39"/>
  </w:num>
  <w:num w:numId="24">
    <w:abstractNumId w:val="3"/>
  </w:num>
  <w:num w:numId="25">
    <w:abstractNumId w:val="0"/>
  </w:num>
  <w:num w:numId="26">
    <w:abstractNumId w:val="8"/>
  </w:num>
  <w:num w:numId="27">
    <w:abstractNumId w:val="22"/>
  </w:num>
  <w:num w:numId="28">
    <w:abstractNumId w:val="23"/>
  </w:num>
  <w:num w:numId="29">
    <w:abstractNumId w:val="36"/>
  </w:num>
  <w:num w:numId="30">
    <w:abstractNumId w:val="15"/>
  </w:num>
  <w:num w:numId="31">
    <w:abstractNumId w:val="38"/>
  </w:num>
  <w:num w:numId="32">
    <w:abstractNumId w:val="30"/>
  </w:num>
  <w:num w:numId="33">
    <w:abstractNumId w:val="31"/>
  </w:num>
  <w:num w:numId="34">
    <w:abstractNumId w:val="14"/>
  </w:num>
  <w:num w:numId="35">
    <w:abstractNumId w:val="28"/>
  </w:num>
  <w:num w:numId="36">
    <w:abstractNumId w:val="1"/>
  </w:num>
  <w:num w:numId="37">
    <w:abstractNumId w:val="12"/>
  </w:num>
  <w:num w:numId="38">
    <w:abstractNumId w:val="41"/>
  </w:num>
  <w:num w:numId="39">
    <w:abstractNumId w:val="4"/>
  </w:num>
  <w:num w:numId="40">
    <w:abstractNumId w:val="21"/>
  </w:num>
  <w:num w:numId="41">
    <w:abstractNumId w:val="10"/>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2F7A"/>
    <w:rsid w:val="00005ACC"/>
    <w:rsid w:val="00005D55"/>
    <w:rsid w:val="00010225"/>
    <w:rsid w:val="00010256"/>
    <w:rsid w:val="00010C5A"/>
    <w:rsid w:val="0001328C"/>
    <w:rsid w:val="00013565"/>
    <w:rsid w:val="00015187"/>
    <w:rsid w:val="00015AE5"/>
    <w:rsid w:val="00015B1F"/>
    <w:rsid w:val="00016AB9"/>
    <w:rsid w:val="000171ED"/>
    <w:rsid w:val="00017818"/>
    <w:rsid w:val="00017C8F"/>
    <w:rsid w:val="0002204A"/>
    <w:rsid w:val="000221C4"/>
    <w:rsid w:val="00023174"/>
    <w:rsid w:val="0002496B"/>
    <w:rsid w:val="00024B70"/>
    <w:rsid w:val="00026B95"/>
    <w:rsid w:val="000276C7"/>
    <w:rsid w:val="000307DB"/>
    <w:rsid w:val="000311AF"/>
    <w:rsid w:val="00031447"/>
    <w:rsid w:val="0003243A"/>
    <w:rsid w:val="0003373D"/>
    <w:rsid w:val="00033D97"/>
    <w:rsid w:val="00033DE6"/>
    <w:rsid w:val="00034E0C"/>
    <w:rsid w:val="00037D4A"/>
    <w:rsid w:val="000401DC"/>
    <w:rsid w:val="0004061E"/>
    <w:rsid w:val="0004356A"/>
    <w:rsid w:val="00043DC9"/>
    <w:rsid w:val="0004460E"/>
    <w:rsid w:val="000454CF"/>
    <w:rsid w:val="00051024"/>
    <w:rsid w:val="00052632"/>
    <w:rsid w:val="00052E51"/>
    <w:rsid w:val="0005580D"/>
    <w:rsid w:val="0005598F"/>
    <w:rsid w:val="00056630"/>
    <w:rsid w:val="00060D52"/>
    <w:rsid w:val="0006305F"/>
    <w:rsid w:val="0006594E"/>
    <w:rsid w:val="000701CE"/>
    <w:rsid w:val="00074B5C"/>
    <w:rsid w:val="0007651C"/>
    <w:rsid w:val="00076C8B"/>
    <w:rsid w:val="0008092C"/>
    <w:rsid w:val="000835CC"/>
    <w:rsid w:val="00083D29"/>
    <w:rsid w:val="00084A56"/>
    <w:rsid w:val="00085C29"/>
    <w:rsid w:val="0008720E"/>
    <w:rsid w:val="000917F5"/>
    <w:rsid w:val="0009198D"/>
    <w:rsid w:val="0009423E"/>
    <w:rsid w:val="000948F1"/>
    <w:rsid w:val="00094C9F"/>
    <w:rsid w:val="00094EC4"/>
    <w:rsid w:val="0009585F"/>
    <w:rsid w:val="00095F8A"/>
    <w:rsid w:val="00097663"/>
    <w:rsid w:val="000979E4"/>
    <w:rsid w:val="00097AE2"/>
    <w:rsid w:val="000A1243"/>
    <w:rsid w:val="000A2357"/>
    <w:rsid w:val="000A6D6F"/>
    <w:rsid w:val="000B17CC"/>
    <w:rsid w:val="000B223B"/>
    <w:rsid w:val="000B3270"/>
    <w:rsid w:val="000B36A2"/>
    <w:rsid w:val="000B5A58"/>
    <w:rsid w:val="000B7356"/>
    <w:rsid w:val="000C04FE"/>
    <w:rsid w:val="000C101E"/>
    <w:rsid w:val="000C1AF4"/>
    <w:rsid w:val="000C2A8E"/>
    <w:rsid w:val="000C2CAF"/>
    <w:rsid w:val="000C3136"/>
    <w:rsid w:val="000C38BD"/>
    <w:rsid w:val="000C3D5E"/>
    <w:rsid w:val="000C3D6D"/>
    <w:rsid w:val="000C53D0"/>
    <w:rsid w:val="000C6625"/>
    <w:rsid w:val="000C68FC"/>
    <w:rsid w:val="000C6B63"/>
    <w:rsid w:val="000C7263"/>
    <w:rsid w:val="000C7AAB"/>
    <w:rsid w:val="000C7E7D"/>
    <w:rsid w:val="000D2442"/>
    <w:rsid w:val="000D316D"/>
    <w:rsid w:val="000D453B"/>
    <w:rsid w:val="000D53D3"/>
    <w:rsid w:val="000D66BA"/>
    <w:rsid w:val="000D74AF"/>
    <w:rsid w:val="000E2274"/>
    <w:rsid w:val="000E4660"/>
    <w:rsid w:val="000E4C66"/>
    <w:rsid w:val="000F10FE"/>
    <w:rsid w:val="000F17A3"/>
    <w:rsid w:val="000F182B"/>
    <w:rsid w:val="000F30F3"/>
    <w:rsid w:val="000F3563"/>
    <w:rsid w:val="000F59A9"/>
    <w:rsid w:val="000F6D84"/>
    <w:rsid w:val="000F7376"/>
    <w:rsid w:val="000F7A74"/>
    <w:rsid w:val="00100AD2"/>
    <w:rsid w:val="00101457"/>
    <w:rsid w:val="00101C3E"/>
    <w:rsid w:val="00102F8A"/>
    <w:rsid w:val="001036B5"/>
    <w:rsid w:val="00104D17"/>
    <w:rsid w:val="001051F6"/>
    <w:rsid w:val="00105795"/>
    <w:rsid w:val="001063FD"/>
    <w:rsid w:val="00106A79"/>
    <w:rsid w:val="001076BD"/>
    <w:rsid w:val="00110E73"/>
    <w:rsid w:val="00111D74"/>
    <w:rsid w:val="00113B25"/>
    <w:rsid w:val="001154B8"/>
    <w:rsid w:val="00115F2A"/>
    <w:rsid w:val="001172C2"/>
    <w:rsid w:val="00117957"/>
    <w:rsid w:val="00117C7C"/>
    <w:rsid w:val="00120DA4"/>
    <w:rsid w:val="001251D9"/>
    <w:rsid w:val="001272EE"/>
    <w:rsid w:val="0013043E"/>
    <w:rsid w:val="00130572"/>
    <w:rsid w:val="00132492"/>
    <w:rsid w:val="00132625"/>
    <w:rsid w:val="00132957"/>
    <w:rsid w:val="001338AF"/>
    <w:rsid w:val="001369BA"/>
    <w:rsid w:val="001403CA"/>
    <w:rsid w:val="001409E2"/>
    <w:rsid w:val="00140DDC"/>
    <w:rsid w:val="00141C57"/>
    <w:rsid w:val="001428E4"/>
    <w:rsid w:val="00145B66"/>
    <w:rsid w:val="001462E4"/>
    <w:rsid w:val="00146C6F"/>
    <w:rsid w:val="00150523"/>
    <w:rsid w:val="00152E6C"/>
    <w:rsid w:val="0015453E"/>
    <w:rsid w:val="00155082"/>
    <w:rsid w:val="0015535A"/>
    <w:rsid w:val="001573C8"/>
    <w:rsid w:val="00161235"/>
    <w:rsid w:val="0016303D"/>
    <w:rsid w:val="00170648"/>
    <w:rsid w:val="00170EC2"/>
    <w:rsid w:val="001712C3"/>
    <w:rsid w:val="00172B1C"/>
    <w:rsid w:val="00176B35"/>
    <w:rsid w:val="00176C30"/>
    <w:rsid w:val="00182A56"/>
    <w:rsid w:val="001843F8"/>
    <w:rsid w:val="00184D3C"/>
    <w:rsid w:val="001854D9"/>
    <w:rsid w:val="001909A5"/>
    <w:rsid w:val="001915D0"/>
    <w:rsid w:val="00191DC8"/>
    <w:rsid w:val="0019266D"/>
    <w:rsid w:val="001926EA"/>
    <w:rsid w:val="001930CE"/>
    <w:rsid w:val="00193740"/>
    <w:rsid w:val="00197E6A"/>
    <w:rsid w:val="001A15D5"/>
    <w:rsid w:val="001A16F7"/>
    <w:rsid w:val="001A3657"/>
    <w:rsid w:val="001A368D"/>
    <w:rsid w:val="001A3697"/>
    <w:rsid w:val="001A39FF"/>
    <w:rsid w:val="001A3F6F"/>
    <w:rsid w:val="001A7153"/>
    <w:rsid w:val="001A778A"/>
    <w:rsid w:val="001A7CD1"/>
    <w:rsid w:val="001B1EE4"/>
    <w:rsid w:val="001B2FD4"/>
    <w:rsid w:val="001B5279"/>
    <w:rsid w:val="001C001A"/>
    <w:rsid w:val="001C24B2"/>
    <w:rsid w:val="001C3B3E"/>
    <w:rsid w:val="001C4367"/>
    <w:rsid w:val="001C5057"/>
    <w:rsid w:val="001C5133"/>
    <w:rsid w:val="001C6583"/>
    <w:rsid w:val="001C6F4C"/>
    <w:rsid w:val="001C7632"/>
    <w:rsid w:val="001C7B36"/>
    <w:rsid w:val="001D0526"/>
    <w:rsid w:val="001D0E6E"/>
    <w:rsid w:val="001D405F"/>
    <w:rsid w:val="001D5986"/>
    <w:rsid w:val="001D6348"/>
    <w:rsid w:val="001D6CAC"/>
    <w:rsid w:val="001E081F"/>
    <w:rsid w:val="001E29E4"/>
    <w:rsid w:val="001E2F75"/>
    <w:rsid w:val="001E430C"/>
    <w:rsid w:val="001E6C54"/>
    <w:rsid w:val="001E7084"/>
    <w:rsid w:val="001E764F"/>
    <w:rsid w:val="001E796A"/>
    <w:rsid w:val="001E7E36"/>
    <w:rsid w:val="001F001E"/>
    <w:rsid w:val="001F0A02"/>
    <w:rsid w:val="001F20DF"/>
    <w:rsid w:val="001F2FA4"/>
    <w:rsid w:val="001F3438"/>
    <w:rsid w:val="001F507C"/>
    <w:rsid w:val="001F7AF1"/>
    <w:rsid w:val="0020031D"/>
    <w:rsid w:val="00201700"/>
    <w:rsid w:val="00203A11"/>
    <w:rsid w:val="002051CE"/>
    <w:rsid w:val="00206E2B"/>
    <w:rsid w:val="0020793A"/>
    <w:rsid w:val="002131AC"/>
    <w:rsid w:val="00213C2A"/>
    <w:rsid w:val="00215315"/>
    <w:rsid w:val="00216C7F"/>
    <w:rsid w:val="0021724B"/>
    <w:rsid w:val="00221416"/>
    <w:rsid w:val="00221779"/>
    <w:rsid w:val="00221895"/>
    <w:rsid w:val="00221BD9"/>
    <w:rsid w:val="002229F8"/>
    <w:rsid w:val="00223FE6"/>
    <w:rsid w:val="00224E0D"/>
    <w:rsid w:val="00225332"/>
    <w:rsid w:val="00225EE5"/>
    <w:rsid w:val="0022738A"/>
    <w:rsid w:val="002276C9"/>
    <w:rsid w:val="00231C2A"/>
    <w:rsid w:val="002321FD"/>
    <w:rsid w:val="0023390F"/>
    <w:rsid w:val="002342F2"/>
    <w:rsid w:val="00234960"/>
    <w:rsid w:val="002403D2"/>
    <w:rsid w:val="00240F21"/>
    <w:rsid w:val="0024152E"/>
    <w:rsid w:val="00242497"/>
    <w:rsid w:val="00245A91"/>
    <w:rsid w:val="00247D99"/>
    <w:rsid w:val="0025066F"/>
    <w:rsid w:val="00251222"/>
    <w:rsid w:val="002513AD"/>
    <w:rsid w:val="002518C9"/>
    <w:rsid w:val="00254FC8"/>
    <w:rsid w:val="002618A3"/>
    <w:rsid w:val="00262C32"/>
    <w:rsid w:val="00263663"/>
    <w:rsid w:val="002636F0"/>
    <w:rsid w:val="00264BD4"/>
    <w:rsid w:val="00266078"/>
    <w:rsid w:val="002666DF"/>
    <w:rsid w:val="00266DC9"/>
    <w:rsid w:val="002670CD"/>
    <w:rsid w:val="002702C1"/>
    <w:rsid w:val="00270CE9"/>
    <w:rsid w:val="00272804"/>
    <w:rsid w:val="00273F93"/>
    <w:rsid w:val="00274088"/>
    <w:rsid w:val="00280712"/>
    <w:rsid w:val="0028077C"/>
    <w:rsid w:val="002807D6"/>
    <w:rsid w:val="002809FE"/>
    <w:rsid w:val="00280C7C"/>
    <w:rsid w:val="00280F28"/>
    <w:rsid w:val="002813AA"/>
    <w:rsid w:val="00282815"/>
    <w:rsid w:val="002831E1"/>
    <w:rsid w:val="00283E8E"/>
    <w:rsid w:val="00285ED9"/>
    <w:rsid w:val="00286AD4"/>
    <w:rsid w:val="00287D40"/>
    <w:rsid w:val="00290BB3"/>
    <w:rsid w:val="00293475"/>
    <w:rsid w:val="002971D1"/>
    <w:rsid w:val="0029743E"/>
    <w:rsid w:val="002A0402"/>
    <w:rsid w:val="002A1B70"/>
    <w:rsid w:val="002A45AA"/>
    <w:rsid w:val="002A569A"/>
    <w:rsid w:val="002A5F7B"/>
    <w:rsid w:val="002A60FB"/>
    <w:rsid w:val="002A7C75"/>
    <w:rsid w:val="002A7CDF"/>
    <w:rsid w:val="002B1502"/>
    <w:rsid w:val="002B1763"/>
    <w:rsid w:val="002B7B7F"/>
    <w:rsid w:val="002C21BA"/>
    <w:rsid w:val="002C452F"/>
    <w:rsid w:val="002C4CA0"/>
    <w:rsid w:val="002C6643"/>
    <w:rsid w:val="002C6C76"/>
    <w:rsid w:val="002C7A6C"/>
    <w:rsid w:val="002C7A74"/>
    <w:rsid w:val="002D0BAC"/>
    <w:rsid w:val="002D15EB"/>
    <w:rsid w:val="002D2954"/>
    <w:rsid w:val="002D2D2E"/>
    <w:rsid w:val="002D6281"/>
    <w:rsid w:val="002E08E1"/>
    <w:rsid w:val="002F1A43"/>
    <w:rsid w:val="002F1A84"/>
    <w:rsid w:val="002F228A"/>
    <w:rsid w:val="002F4E33"/>
    <w:rsid w:val="002F5CC8"/>
    <w:rsid w:val="002F70F4"/>
    <w:rsid w:val="002F7218"/>
    <w:rsid w:val="002F77E2"/>
    <w:rsid w:val="003020D8"/>
    <w:rsid w:val="0030266B"/>
    <w:rsid w:val="00303CB4"/>
    <w:rsid w:val="00303E32"/>
    <w:rsid w:val="00304DA3"/>
    <w:rsid w:val="003063B5"/>
    <w:rsid w:val="003071B4"/>
    <w:rsid w:val="00312663"/>
    <w:rsid w:val="00312BE4"/>
    <w:rsid w:val="00313057"/>
    <w:rsid w:val="0031313A"/>
    <w:rsid w:val="00313AD3"/>
    <w:rsid w:val="00316343"/>
    <w:rsid w:val="00317379"/>
    <w:rsid w:val="00317E53"/>
    <w:rsid w:val="00323484"/>
    <w:rsid w:val="0032368C"/>
    <w:rsid w:val="00323CBE"/>
    <w:rsid w:val="00323EEF"/>
    <w:rsid w:val="0032435B"/>
    <w:rsid w:val="00325F09"/>
    <w:rsid w:val="003271FC"/>
    <w:rsid w:val="0033127B"/>
    <w:rsid w:val="0033324C"/>
    <w:rsid w:val="00333864"/>
    <w:rsid w:val="0033744D"/>
    <w:rsid w:val="00337E10"/>
    <w:rsid w:val="00340FD7"/>
    <w:rsid w:val="003551D9"/>
    <w:rsid w:val="00355B87"/>
    <w:rsid w:val="003578F5"/>
    <w:rsid w:val="00357CED"/>
    <w:rsid w:val="00360F0A"/>
    <w:rsid w:val="0036270F"/>
    <w:rsid w:val="00362FBF"/>
    <w:rsid w:val="00363049"/>
    <w:rsid w:val="003634A8"/>
    <w:rsid w:val="003634D4"/>
    <w:rsid w:val="003639D3"/>
    <w:rsid w:val="00365BA6"/>
    <w:rsid w:val="00365E16"/>
    <w:rsid w:val="003662E5"/>
    <w:rsid w:val="0036644E"/>
    <w:rsid w:val="0036653A"/>
    <w:rsid w:val="003666DA"/>
    <w:rsid w:val="00366ED2"/>
    <w:rsid w:val="003675B1"/>
    <w:rsid w:val="00367EE1"/>
    <w:rsid w:val="003713AB"/>
    <w:rsid w:val="0037238C"/>
    <w:rsid w:val="00374D23"/>
    <w:rsid w:val="003751B1"/>
    <w:rsid w:val="00376F13"/>
    <w:rsid w:val="00377FDE"/>
    <w:rsid w:val="00380423"/>
    <w:rsid w:val="003809A3"/>
    <w:rsid w:val="0038232A"/>
    <w:rsid w:val="00390461"/>
    <w:rsid w:val="00395770"/>
    <w:rsid w:val="00395ADA"/>
    <w:rsid w:val="003961BC"/>
    <w:rsid w:val="00397228"/>
    <w:rsid w:val="003972A0"/>
    <w:rsid w:val="003A02A4"/>
    <w:rsid w:val="003A2A39"/>
    <w:rsid w:val="003A2C89"/>
    <w:rsid w:val="003A2E1F"/>
    <w:rsid w:val="003A7391"/>
    <w:rsid w:val="003A7AB0"/>
    <w:rsid w:val="003B38F5"/>
    <w:rsid w:val="003B60AB"/>
    <w:rsid w:val="003C3DAA"/>
    <w:rsid w:val="003C6184"/>
    <w:rsid w:val="003C6804"/>
    <w:rsid w:val="003C7562"/>
    <w:rsid w:val="003D1AB1"/>
    <w:rsid w:val="003D1F58"/>
    <w:rsid w:val="003D2696"/>
    <w:rsid w:val="003D58E0"/>
    <w:rsid w:val="003D62C4"/>
    <w:rsid w:val="003E0CAD"/>
    <w:rsid w:val="003E0D2E"/>
    <w:rsid w:val="003E1375"/>
    <w:rsid w:val="003E2286"/>
    <w:rsid w:val="003E279E"/>
    <w:rsid w:val="003E27BA"/>
    <w:rsid w:val="003E2FF4"/>
    <w:rsid w:val="003E3AEA"/>
    <w:rsid w:val="003F0B60"/>
    <w:rsid w:val="003F19E7"/>
    <w:rsid w:val="003F1F33"/>
    <w:rsid w:val="003F60D5"/>
    <w:rsid w:val="003F7C20"/>
    <w:rsid w:val="004013B7"/>
    <w:rsid w:val="004018E5"/>
    <w:rsid w:val="00402D48"/>
    <w:rsid w:val="00402E1F"/>
    <w:rsid w:val="00402E57"/>
    <w:rsid w:val="00403EAB"/>
    <w:rsid w:val="00404795"/>
    <w:rsid w:val="00404D08"/>
    <w:rsid w:val="0040669C"/>
    <w:rsid w:val="00406ACA"/>
    <w:rsid w:val="00406B68"/>
    <w:rsid w:val="0041255A"/>
    <w:rsid w:val="00413444"/>
    <w:rsid w:val="00414FB0"/>
    <w:rsid w:val="004162C7"/>
    <w:rsid w:val="004177A7"/>
    <w:rsid w:val="00417879"/>
    <w:rsid w:val="0042212D"/>
    <w:rsid w:val="00424404"/>
    <w:rsid w:val="00424BBB"/>
    <w:rsid w:val="004256D6"/>
    <w:rsid w:val="00426814"/>
    <w:rsid w:val="00427115"/>
    <w:rsid w:val="00427A27"/>
    <w:rsid w:val="004319BA"/>
    <w:rsid w:val="004323AD"/>
    <w:rsid w:val="00432C79"/>
    <w:rsid w:val="00433DE2"/>
    <w:rsid w:val="004340F9"/>
    <w:rsid w:val="00434B3B"/>
    <w:rsid w:val="00436BC7"/>
    <w:rsid w:val="00441571"/>
    <w:rsid w:val="00441C4A"/>
    <w:rsid w:val="00443B01"/>
    <w:rsid w:val="00444593"/>
    <w:rsid w:val="00444804"/>
    <w:rsid w:val="004448E1"/>
    <w:rsid w:val="00444DF3"/>
    <w:rsid w:val="00446BF9"/>
    <w:rsid w:val="00446D24"/>
    <w:rsid w:val="00451173"/>
    <w:rsid w:val="00451714"/>
    <w:rsid w:val="0045230E"/>
    <w:rsid w:val="0045398D"/>
    <w:rsid w:val="00454BCD"/>
    <w:rsid w:val="004564F4"/>
    <w:rsid w:val="004568B9"/>
    <w:rsid w:val="00463497"/>
    <w:rsid w:val="004641F1"/>
    <w:rsid w:val="00464996"/>
    <w:rsid w:val="004677A9"/>
    <w:rsid w:val="004714B7"/>
    <w:rsid w:val="00471C85"/>
    <w:rsid w:val="004747C6"/>
    <w:rsid w:val="00474A92"/>
    <w:rsid w:val="004760AC"/>
    <w:rsid w:val="0047610B"/>
    <w:rsid w:val="0047713C"/>
    <w:rsid w:val="004802FA"/>
    <w:rsid w:val="00482213"/>
    <w:rsid w:val="00482ED2"/>
    <w:rsid w:val="00482FA8"/>
    <w:rsid w:val="00483A47"/>
    <w:rsid w:val="00485C58"/>
    <w:rsid w:val="004877F5"/>
    <w:rsid w:val="004919A7"/>
    <w:rsid w:val="004919D0"/>
    <w:rsid w:val="0049288D"/>
    <w:rsid w:val="00492B0C"/>
    <w:rsid w:val="0049319F"/>
    <w:rsid w:val="00494AD5"/>
    <w:rsid w:val="004A024C"/>
    <w:rsid w:val="004A03D0"/>
    <w:rsid w:val="004A2E52"/>
    <w:rsid w:val="004A51F5"/>
    <w:rsid w:val="004A5F75"/>
    <w:rsid w:val="004B2294"/>
    <w:rsid w:val="004B54AC"/>
    <w:rsid w:val="004B5E88"/>
    <w:rsid w:val="004B7373"/>
    <w:rsid w:val="004B79F6"/>
    <w:rsid w:val="004C0C91"/>
    <w:rsid w:val="004C0F6A"/>
    <w:rsid w:val="004C2E84"/>
    <w:rsid w:val="004C3FF3"/>
    <w:rsid w:val="004C7CD6"/>
    <w:rsid w:val="004D04A9"/>
    <w:rsid w:val="004D1D2E"/>
    <w:rsid w:val="004D24BE"/>
    <w:rsid w:val="004D5B9A"/>
    <w:rsid w:val="004D65FF"/>
    <w:rsid w:val="004D7669"/>
    <w:rsid w:val="004E1D34"/>
    <w:rsid w:val="004E5382"/>
    <w:rsid w:val="004E74D2"/>
    <w:rsid w:val="004E7D32"/>
    <w:rsid w:val="004F4EA5"/>
    <w:rsid w:val="004F53C8"/>
    <w:rsid w:val="004F54E4"/>
    <w:rsid w:val="004F701B"/>
    <w:rsid w:val="004F794F"/>
    <w:rsid w:val="004F7B25"/>
    <w:rsid w:val="00501EB6"/>
    <w:rsid w:val="00504B31"/>
    <w:rsid w:val="00504D39"/>
    <w:rsid w:val="005079C6"/>
    <w:rsid w:val="00511100"/>
    <w:rsid w:val="0051260A"/>
    <w:rsid w:val="00513168"/>
    <w:rsid w:val="005145EB"/>
    <w:rsid w:val="00516523"/>
    <w:rsid w:val="00520448"/>
    <w:rsid w:val="00520B92"/>
    <w:rsid w:val="0052229F"/>
    <w:rsid w:val="005232D2"/>
    <w:rsid w:val="005243BB"/>
    <w:rsid w:val="0052572B"/>
    <w:rsid w:val="005267B5"/>
    <w:rsid w:val="0052707C"/>
    <w:rsid w:val="005275CA"/>
    <w:rsid w:val="00527FAC"/>
    <w:rsid w:val="0053443B"/>
    <w:rsid w:val="005368DF"/>
    <w:rsid w:val="00536F07"/>
    <w:rsid w:val="0053704B"/>
    <w:rsid w:val="00540AF3"/>
    <w:rsid w:val="00543F57"/>
    <w:rsid w:val="0054735E"/>
    <w:rsid w:val="00547D6A"/>
    <w:rsid w:val="0055096E"/>
    <w:rsid w:val="00551A87"/>
    <w:rsid w:val="005525A4"/>
    <w:rsid w:val="00553F90"/>
    <w:rsid w:val="00553FA2"/>
    <w:rsid w:val="00554074"/>
    <w:rsid w:val="0055499F"/>
    <w:rsid w:val="005551B4"/>
    <w:rsid w:val="00555351"/>
    <w:rsid w:val="00555DEB"/>
    <w:rsid w:val="00556532"/>
    <w:rsid w:val="0055699C"/>
    <w:rsid w:val="0055757F"/>
    <w:rsid w:val="00560617"/>
    <w:rsid w:val="005614D2"/>
    <w:rsid w:val="00563878"/>
    <w:rsid w:val="00563EF0"/>
    <w:rsid w:val="00564A3B"/>
    <w:rsid w:val="00566561"/>
    <w:rsid w:val="00572630"/>
    <w:rsid w:val="005736BF"/>
    <w:rsid w:val="00573926"/>
    <w:rsid w:val="00576392"/>
    <w:rsid w:val="005769D4"/>
    <w:rsid w:val="005777DB"/>
    <w:rsid w:val="005806AC"/>
    <w:rsid w:val="00580888"/>
    <w:rsid w:val="00582658"/>
    <w:rsid w:val="005870AF"/>
    <w:rsid w:val="0058728C"/>
    <w:rsid w:val="005923FB"/>
    <w:rsid w:val="00593093"/>
    <w:rsid w:val="00594F6A"/>
    <w:rsid w:val="0059616C"/>
    <w:rsid w:val="00596274"/>
    <w:rsid w:val="00596DE5"/>
    <w:rsid w:val="005A21E6"/>
    <w:rsid w:val="005A5274"/>
    <w:rsid w:val="005A5897"/>
    <w:rsid w:val="005A6336"/>
    <w:rsid w:val="005A6DDF"/>
    <w:rsid w:val="005B2DBE"/>
    <w:rsid w:val="005B31F1"/>
    <w:rsid w:val="005B3306"/>
    <w:rsid w:val="005B4C8C"/>
    <w:rsid w:val="005B7C4A"/>
    <w:rsid w:val="005C15C6"/>
    <w:rsid w:val="005C2756"/>
    <w:rsid w:val="005C34EF"/>
    <w:rsid w:val="005C3B89"/>
    <w:rsid w:val="005C43F1"/>
    <w:rsid w:val="005C6380"/>
    <w:rsid w:val="005C67F7"/>
    <w:rsid w:val="005C746C"/>
    <w:rsid w:val="005D085B"/>
    <w:rsid w:val="005D0B0F"/>
    <w:rsid w:val="005D0FDA"/>
    <w:rsid w:val="005D44A8"/>
    <w:rsid w:val="005D4D58"/>
    <w:rsid w:val="005D60D7"/>
    <w:rsid w:val="005E20AB"/>
    <w:rsid w:val="005E2C3E"/>
    <w:rsid w:val="005E4373"/>
    <w:rsid w:val="005E4FCA"/>
    <w:rsid w:val="005E5649"/>
    <w:rsid w:val="005E6196"/>
    <w:rsid w:val="005F04F4"/>
    <w:rsid w:val="005F3878"/>
    <w:rsid w:val="005F3953"/>
    <w:rsid w:val="005F4786"/>
    <w:rsid w:val="005F4EC3"/>
    <w:rsid w:val="005F7A29"/>
    <w:rsid w:val="00600ADF"/>
    <w:rsid w:val="00601025"/>
    <w:rsid w:val="0060301D"/>
    <w:rsid w:val="00603913"/>
    <w:rsid w:val="00612C82"/>
    <w:rsid w:val="00612E95"/>
    <w:rsid w:val="006138E3"/>
    <w:rsid w:val="00615210"/>
    <w:rsid w:val="00615462"/>
    <w:rsid w:val="00615A02"/>
    <w:rsid w:val="00617EE4"/>
    <w:rsid w:val="00621F74"/>
    <w:rsid w:val="006246CA"/>
    <w:rsid w:val="00626949"/>
    <w:rsid w:val="00627A04"/>
    <w:rsid w:val="00631DF1"/>
    <w:rsid w:val="00631EB7"/>
    <w:rsid w:val="0063363E"/>
    <w:rsid w:val="006346E2"/>
    <w:rsid w:val="00635B25"/>
    <w:rsid w:val="0063793E"/>
    <w:rsid w:val="00637F4E"/>
    <w:rsid w:val="00643A43"/>
    <w:rsid w:val="00645209"/>
    <w:rsid w:val="00645B82"/>
    <w:rsid w:val="00646124"/>
    <w:rsid w:val="00647C44"/>
    <w:rsid w:val="00650B8D"/>
    <w:rsid w:val="00651661"/>
    <w:rsid w:val="00651E0F"/>
    <w:rsid w:val="00651F67"/>
    <w:rsid w:val="00653A00"/>
    <w:rsid w:val="00654183"/>
    <w:rsid w:val="00657066"/>
    <w:rsid w:val="00657806"/>
    <w:rsid w:val="0065783A"/>
    <w:rsid w:val="00657C8C"/>
    <w:rsid w:val="00657EAA"/>
    <w:rsid w:val="006618E7"/>
    <w:rsid w:val="00661D2F"/>
    <w:rsid w:val="00662741"/>
    <w:rsid w:val="00663AA8"/>
    <w:rsid w:val="006646DE"/>
    <w:rsid w:val="00664D83"/>
    <w:rsid w:val="00664E04"/>
    <w:rsid w:val="00666162"/>
    <w:rsid w:val="00667E82"/>
    <w:rsid w:val="00667F6C"/>
    <w:rsid w:val="006705BB"/>
    <w:rsid w:val="006706EC"/>
    <w:rsid w:val="006708BF"/>
    <w:rsid w:val="00671C28"/>
    <w:rsid w:val="00674407"/>
    <w:rsid w:val="00675D9B"/>
    <w:rsid w:val="00676ED6"/>
    <w:rsid w:val="0067780F"/>
    <w:rsid w:val="00680FF4"/>
    <w:rsid w:val="00681406"/>
    <w:rsid w:val="00681F28"/>
    <w:rsid w:val="00683ECB"/>
    <w:rsid w:val="006847F1"/>
    <w:rsid w:val="00685C91"/>
    <w:rsid w:val="0068719D"/>
    <w:rsid w:val="00694BA6"/>
    <w:rsid w:val="006A0A1E"/>
    <w:rsid w:val="006A0CE9"/>
    <w:rsid w:val="006A2BD1"/>
    <w:rsid w:val="006A45CC"/>
    <w:rsid w:val="006A5500"/>
    <w:rsid w:val="006A5CEA"/>
    <w:rsid w:val="006A5F32"/>
    <w:rsid w:val="006A6FDC"/>
    <w:rsid w:val="006A7986"/>
    <w:rsid w:val="006B0C3E"/>
    <w:rsid w:val="006B0E2D"/>
    <w:rsid w:val="006B109D"/>
    <w:rsid w:val="006B1279"/>
    <w:rsid w:val="006B1AEA"/>
    <w:rsid w:val="006B1D1A"/>
    <w:rsid w:val="006B3AFC"/>
    <w:rsid w:val="006B3E5E"/>
    <w:rsid w:val="006B4ECE"/>
    <w:rsid w:val="006C1DE6"/>
    <w:rsid w:val="006C210C"/>
    <w:rsid w:val="006C2929"/>
    <w:rsid w:val="006C3E3C"/>
    <w:rsid w:val="006C41CB"/>
    <w:rsid w:val="006C45DE"/>
    <w:rsid w:val="006D07C8"/>
    <w:rsid w:val="006D36EF"/>
    <w:rsid w:val="006D55D3"/>
    <w:rsid w:val="006D58B4"/>
    <w:rsid w:val="006D6AA3"/>
    <w:rsid w:val="006D7B8C"/>
    <w:rsid w:val="006E0771"/>
    <w:rsid w:val="006E1D51"/>
    <w:rsid w:val="006E1D98"/>
    <w:rsid w:val="006E42BB"/>
    <w:rsid w:val="006E49FD"/>
    <w:rsid w:val="006F137F"/>
    <w:rsid w:val="006F2C98"/>
    <w:rsid w:val="006F323D"/>
    <w:rsid w:val="006F3C96"/>
    <w:rsid w:val="006F6152"/>
    <w:rsid w:val="006F62DF"/>
    <w:rsid w:val="006F6E19"/>
    <w:rsid w:val="006F75BE"/>
    <w:rsid w:val="006F7E63"/>
    <w:rsid w:val="00705D0E"/>
    <w:rsid w:val="00706880"/>
    <w:rsid w:val="00706B11"/>
    <w:rsid w:val="0071176D"/>
    <w:rsid w:val="007128A1"/>
    <w:rsid w:val="007132EE"/>
    <w:rsid w:val="00714F8A"/>
    <w:rsid w:val="0072086B"/>
    <w:rsid w:val="00721AF1"/>
    <w:rsid w:val="0072225B"/>
    <w:rsid w:val="007236F0"/>
    <w:rsid w:val="007248C3"/>
    <w:rsid w:val="00725AE5"/>
    <w:rsid w:val="00725BE4"/>
    <w:rsid w:val="0072641F"/>
    <w:rsid w:val="00726BCC"/>
    <w:rsid w:val="00731570"/>
    <w:rsid w:val="0073340C"/>
    <w:rsid w:val="00736D00"/>
    <w:rsid w:val="00743C02"/>
    <w:rsid w:val="00744F61"/>
    <w:rsid w:val="00747D9F"/>
    <w:rsid w:val="007511C7"/>
    <w:rsid w:val="00752B11"/>
    <w:rsid w:val="00754BC3"/>
    <w:rsid w:val="007555C8"/>
    <w:rsid w:val="007570CA"/>
    <w:rsid w:val="0076099A"/>
    <w:rsid w:val="00761670"/>
    <w:rsid w:val="00765AA9"/>
    <w:rsid w:val="00770466"/>
    <w:rsid w:val="007723DD"/>
    <w:rsid w:val="0077433A"/>
    <w:rsid w:val="00775362"/>
    <w:rsid w:val="0077759B"/>
    <w:rsid w:val="0077786E"/>
    <w:rsid w:val="007832CA"/>
    <w:rsid w:val="00785B72"/>
    <w:rsid w:val="00786EDF"/>
    <w:rsid w:val="00787800"/>
    <w:rsid w:val="007878A0"/>
    <w:rsid w:val="007909E3"/>
    <w:rsid w:val="00794A3F"/>
    <w:rsid w:val="007950CF"/>
    <w:rsid w:val="007951F5"/>
    <w:rsid w:val="0079532B"/>
    <w:rsid w:val="00795AE8"/>
    <w:rsid w:val="0079789F"/>
    <w:rsid w:val="00797994"/>
    <w:rsid w:val="007A1C2E"/>
    <w:rsid w:val="007A322E"/>
    <w:rsid w:val="007A3A33"/>
    <w:rsid w:val="007A3CD7"/>
    <w:rsid w:val="007A5D83"/>
    <w:rsid w:val="007B04B1"/>
    <w:rsid w:val="007B1371"/>
    <w:rsid w:val="007B1783"/>
    <w:rsid w:val="007B2601"/>
    <w:rsid w:val="007B57C4"/>
    <w:rsid w:val="007B6A5E"/>
    <w:rsid w:val="007B6BAF"/>
    <w:rsid w:val="007C00B9"/>
    <w:rsid w:val="007C0AB3"/>
    <w:rsid w:val="007C0D85"/>
    <w:rsid w:val="007C0F44"/>
    <w:rsid w:val="007C0FB6"/>
    <w:rsid w:val="007C1257"/>
    <w:rsid w:val="007C4C80"/>
    <w:rsid w:val="007C7874"/>
    <w:rsid w:val="007D1BA9"/>
    <w:rsid w:val="007D2E73"/>
    <w:rsid w:val="007D2F1B"/>
    <w:rsid w:val="007D3FF2"/>
    <w:rsid w:val="007D4077"/>
    <w:rsid w:val="007D40A0"/>
    <w:rsid w:val="007D5150"/>
    <w:rsid w:val="007D5E0C"/>
    <w:rsid w:val="007E3818"/>
    <w:rsid w:val="007E4067"/>
    <w:rsid w:val="007E58A4"/>
    <w:rsid w:val="007E7B10"/>
    <w:rsid w:val="007F05F3"/>
    <w:rsid w:val="007F40EF"/>
    <w:rsid w:val="007F585E"/>
    <w:rsid w:val="007F5907"/>
    <w:rsid w:val="007F5964"/>
    <w:rsid w:val="007F59DD"/>
    <w:rsid w:val="007F6A1C"/>
    <w:rsid w:val="007F7B1E"/>
    <w:rsid w:val="00800EF6"/>
    <w:rsid w:val="00801A82"/>
    <w:rsid w:val="008022F0"/>
    <w:rsid w:val="00802E70"/>
    <w:rsid w:val="00805194"/>
    <w:rsid w:val="00805B48"/>
    <w:rsid w:val="0080686C"/>
    <w:rsid w:val="00806888"/>
    <w:rsid w:val="00806C8A"/>
    <w:rsid w:val="00806D1A"/>
    <w:rsid w:val="0081081C"/>
    <w:rsid w:val="00810A11"/>
    <w:rsid w:val="008110EF"/>
    <w:rsid w:val="00813D8A"/>
    <w:rsid w:val="008150F4"/>
    <w:rsid w:val="00815EFB"/>
    <w:rsid w:val="008162F1"/>
    <w:rsid w:val="00820C5E"/>
    <w:rsid w:val="008215CA"/>
    <w:rsid w:val="00821F0B"/>
    <w:rsid w:val="00821F9B"/>
    <w:rsid w:val="008224B1"/>
    <w:rsid w:val="008228BB"/>
    <w:rsid w:val="008237F3"/>
    <w:rsid w:val="00824C0F"/>
    <w:rsid w:val="00826899"/>
    <w:rsid w:val="008268ED"/>
    <w:rsid w:val="00830A20"/>
    <w:rsid w:val="00831AA0"/>
    <w:rsid w:val="0083269C"/>
    <w:rsid w:val="0083292D"/>
    <w:rsid w:val="00832F3D"/>
    <w:rsid w:val="00833F2F"/>
    <w:rsid w:val="0083544B"/>
    <w:rsid w:val="00837562"/>
    <w:rsid w:val="0083760A"/>
    <w:rsid w:val="00837DF2"/>
    <w:rsid w:val="008404B2"/>
    <w:rsid w:val="00845520"/>
    <w:rsid w:val="00850C2A"/>
    <w:rsid w:val="008515A9"/>
    <w:rsid w:val="00854909"/>
    <w:rsid w:val="00856989"/>
    <w:rsid w:val="0085765D"/>
    <w:rsid w:val="0085775F"/>
    <w:rsid w:val="008578E7"/>
    <w:rsid w:val="00860D5D"/>
    <w:rsid w:val="008612B7"/>
    <w:rsid w:val="00863D38"/>
    <w:rsid w:val="00865E30"/>
    <w:rsid w:val="008707D6"/>
    <w:rsid w:val="00870A67"/>
    <w:rsid w:val="00870C91"/>
    <w:rsid w:val="00871D0C"/>
    <w:rsid w:val="00875BF5"/>
    <w:rsid w:val="008778FD"/>
    <w:rsid w:val="00880C1A"/>
    <w:rsid w:val="00880D18"/>
    <w:rsid w:val="00880DD4"/>
    <w:rsid w:val="00881152"/>
    <w:rsid w:val="00881394"/>
    <w:rsid w:val="00882574"/>
    <w:rsid w:val="008830CD"/>
    <w:rsid w:val="00883209"/>
    <w:rsid w:val="00883A1F"/>
    <w:rsid w:val="00884011"/>
    <w:rsid w:val="0088542B"/>
    <w:rsid w:val="008870C6"/>
    <w:rsid w:val="008875DC"/>
    <w:rsid w:val="008902C9"/>
    <w:rsid w:val="00890C1B"/>
    <w:rsid w:val="00890CAB"/>
    <w:rsid w:val="00891AE6"/>
    <w:rsid w:val="0089248E"/>
    <w:rsid w:val="008925DB"/>
    <w:rsid w:val="00892D1A"/>
    <w:rsid w:val="00892DA1"/>
    <w:rsid w:val="00893082"/>
    <w:rsid w:val="00895FD2"/>
    <w:rsid w:val="008A08DE"/>
    <w:rsid w:val="008A2A75"/>
    <w:rsid w:val="008A2B84"/>
    <w:rsid w:val="008A4A14"/>
    <w:rsid w:val="008A7A21"/>
    <w:rsid w:val="008B09EC"/>
    <w:rsid w:val="008B1569"/>
    <w:rsid w:val="008B17C0"/>
    <w:rsid w:val="008B1E4B"/>
    <w:rsid w:val="008B3298"/>
    <w:rsid w:val="008B5B66"/>
    <w:rsid w:val="008B7593"/>
    <w:rsid w:val="008B7723"/>
    <w:rsid w:val="008C5AC9"/>
    <w:rsid w:val="008C7791"/>
    <w:rsid w:val="008D2FD8"/>
    <w:rsid w:val="008D3074"/>
    <w:rsid w:val="008D4AE1"/>
    <w:rsid w:val="008D5B26"/>
    <w:rsid w:val="008D6AF0"/>
    <w:rsid w:val="008D6D13"/>
    <w:rsid w:val="008D72F1"/>
    <w:rsid w:val="008E08DA"/>
    <w:rsid w:val="008E2FF9"/>
    <w:rsid w:val="008E5347"/>
    <w:rsid w:val="008E60F6"/>
    <w:rsid w:val="008E7FA1"/>
    <w:rsid w:val="008F0D8C"/>
    <w:rsid w:val="008F21CF"/>
    <w:rsid w:val="008F2AEE"/>
    <w:rsid w:val="008F587D"/>
    <w:rsid w:val="00900750"/>
    <w:rsid w:val="009020DB"/>
    <w:rsid w:val="009036A9"/>
    <w:rsid w:val="00903A0F"/>
    <w:rsid w:val="0090488E"/>
    <w:rsid w:val="00904B2D"/>
    <w:rsid w:val="00904D1A"/>
    <w:rsid w:val="0090662C"/>
    <w:rsid w:val="009075C2"/>
    <w:rsid w:val="00910305"/>
    <w:rsid w:val="00911731"/>
    <w:rsid w:val="00911D78"/>
    <w:rsid w:val="00913C47"/>
    <w:rsid w:val="00914426"/>
    <w:rsid w:val="00914A5C"/>
    <w:rsid w:val="00914C63"/>
    <w:rsid w:val="00915F48"/>
    <w:rsid w:val="00916B21"/>
    <w:rsid w:val="009176A7"/>
    <w:rsid w:val="00917765"/>
    <w:rsid w:val="009178F9"/>
    <w:rsid w:val="00920B59"/>
    <w:rsid w:val="009211E4"/>
    <w:rsid w:val="00921513"/>
    <w:rsid w:val="00926A2E"/>
    <w:rsid w:val="00926A6D"/>
    <w:rsid w:val="009312E9"/>
    <w:rsid w:val="0093450F"/>
    <w:rsid w:val="0093454F"/>
    <w:rsid w:val="009347BB"/>
    <w:rsid w:val="00934A17"/>
    <w:rsid w:val="0094055A"/>
    <w:rsid w:val="00941177"/>
    <w:rsid w:val="009411DB"/>
    <w:rsid w:val="0094533D"/>
    <w:rsid w:val="00946525"/>
    <w:rsid w:val="00946819"/>
    <w:rsid w:val="00950ED4"/>
    <w:rsid w:val="0095101D"/>
    <w:rsid w:val="009546E4"/>
    <w:rsid w:val="00955ABA"/>
    <w:rsid w:val="009573AF"/>
    <w:rsid w:val="00962413"/>
    <w:rsid w:val="00962E22"/>
    <w:rsid w:val="009637AD"/>
    <w:rsid w:val="009641C7"/>
    <w:rsid w:val="009648A3"/>
    <w:rsid w:val="00964A94"/>
    <w:rsid w:val="00966060"/>
    <w:rsid w:val="00966FC5"/>
    <w:rsid w:val="009701D1"/>
    <w:rsid w:val="00972CF6"/>
    <w:rsid w:val="00973A6A"/>
    <w:rsid w:val="009759F4"/>
    <w:rsid w:val="00976F0A"/>
    <w:rsid w:val="009776B3"/>
    <w:rsid w:val="00977B55"/>
    <w:rsid w:val="009800AB"/>
    <w:rsid w:val="0098150C"/>
    <w:rsid w:val="00981AA2"/>
    <w:rsid w:val="00981E83"/>
    <w:rsid w:val="00982B5F"/>
    <w:rsid w:val="00982FEA"/>
    <w:rsid w:val="00983917"/>
    <w:rsid w:val="00983AEB"/>
    <w:rsid w:val="0098494E"/>
    <w:rsid w:val="00985295"/>
    <w:rsid w:val="00986875"/>
    <w:rsid w:val="00987694"/>
    <w:rsid w:val="00987FF4"/>
    <w:rsid w:val="0099137B"/>
    <w:rsid w:val="009913C8"/>
    <w:rsid w:val="0099206E"/>
    <w:rsid w:val="00995181"/>
    <w:rsid w:val="00995A62"/>
    <w:rsid w:val="009962CE"/>
    <w:rsid w:val="00997972"/>
    <w:rsid w:val="009A4CEA"/>
    <w:rsid w:val="009A5684"/>
    <w:rsid w:val="009A5F74"/>
    <w:rsid w:val="009B0C3C"/>
    <w:rsid w:val="009B0F96"/>
    <w:rsid w:val="009B1150"/>
    <w:rsid w:val="009B416A"/>
    <w:rsid w:val="009B47E5"/>
    <w:rsid w:val="009B503B"/>
    <w:rsid w:val="009B50FD"/>
    <w:rsid w:val="009C1F84"/>
    <w:rsid w:val="009C28E2"/>
    <w:rsid w:val="009C4F07"/>
    <w:rsid w:val="009C58B2"/>
    <w:rsid w:val="009C5EFF"/>
    <w:rsid w:val="009D0599"/>
    <w:rsid w:val="009D0653"/>
    <w:rsid w:val="009D1488"/>
    <w:rsid w:val="009D174A"/>
    <w:rsid w:val="009D31EE"/>
    <w:rsid w:val="009D4E6E"/>
    <w:rsid w:val="009D6D31"/>
    <w:rsid w:val="009E22B5"/>
    <w:rsid w:val="009E38E5"/>
    <w:rsid w:val="009E3F05"/>
    <w:rsid w:val="009E450D"/>
    <w:rsid w:val="009E5C50"/>
    <w:rsid w:val="009F38FF"/>
    <w:rsid w:val="009F5F42"/>
    <w:rsid w:val="009F7536"/>
    <w:rsid w:val="00A009B7"/>
    <w:rsid w:val="00A03B29"/>
    <w:rsid w:val="00A03B88"/>
    <w:rsid w:val="00A047E6"/>
    <w:rsid w:val="00A05970"/>
    <w:rsid w:val="00A10C74"/>
    <w:rsid w:val="00A10E91"/>
    <w:rsid w:val="00A11671"/>
    <w:rsid w:val="00A11DCE"/>
    <w:rsid w:val="00A1251C"/>
    <w:rsid w:val="00A12712"/>
    <w:rsid w:val="00A13317"/>
    <w:rsid w:val="00A13968"/>
    <w:rsid w:val="00A151F4"/>
    <w:rsid w:val="00A15BF9"/>
    <w:rsid w:val="00A16C45"/>
    <w:rsid w:val="00A20CB9"/>
    <w:rsid w:val="00A21DF3"/>
    <w:rsid w:val="00A22A98"/>
    <w:rsid w:val="00A24007"/>
    <w:rsid w:val="00A259E9"/>
    <w:rsid w:val="00A265EF"/>
    <w:rsid w:val="00A2730D"/>
    <w:rsid w:val="00A300BB"/>
    <w:rsid w:val="00A331AE"/>
    <w:rsid w:val="00A33C3A"/>
    <w:rsid w:val="00A34203"/>
    <w:rsid w:val="00A35529"/>
    <w:rsid w:val="00A3695C"/>
    <w:rsid w:val="00A36A32"/>
    <w:rsid w:val="00A376A2"/>
    <w:rsid w:val="00A41732"/>
    <w:rsid w:val="00A4352D"/>
    <w:rsid w:val="00A43E6F"/>
    <w:rsid w:val="00A446B1"/>
    <w:rsid w:val="00A47222"/>
    <w:rsid w:val="00A4738C"/>
    <w:rsid w:val="00A50A38"/>
    <w:rsid w:val="00A5258F"/>
    <w:rsid w:val="00A526C5"/>
    <w:rsid w:val="00A6005B"/>
    <w:rsid w:val="00A605B0"/>
    <w:rsid w:val="00A6159A"/>
    <w:rsid w:val="00A621C6"/>
    <w:rsid w:val="00A630B1"/>
    <w:rsid w:val="00A64CD6"/>
    <w:rsid w:val="00A651AD"/>
    <w:rsid w:val="00A66033"/>
    <w:rsid w:val="00A71E70"/>
    <w:rsid w:val="00A802FB"/>
    <w:rsid w:val="00A81ECC"/>
    <w:rsid w:val="00A82251"/>
    <w:rsid w:val="00A8257E"/>
    <w:rsid w:val="00A8292D"/>
    <w:rsid w:val="00A86000"/>
    <w:rsid w:val="00A87A81"/>
    <w:rsid w:val="00A9274F"/>
    <w:rsid w:val="00A93C9A"/>
    <w:rsid w:val="00A953EC"/>
    <w:rsid w:val="00A95A1B"/>
    <w:rsid w:val="00AA0E6F"/>
    <w:rsid w:val="00AA103F"/>
    <w:rsid w:val="00AA331D"/>
    <w:rsid w:val="00AA55C3"/>
    <w:rsid w:val="00AA6815"/>
    <w:rsid w:val="00AA68FD"/>
    <w:rsid w:val="00AA71CA"/>
    <w:rsid w:val="00AB0349"/>
    <w:rsid w:val="00AB0508"/>
    <w:rsid w:val="00AB1067"/>
    <w:rsid w:val="00AB1142"/>
    <w:rsid w:val="00AB13D7"/>
    <w:rsid w:val="00AB14E5"/>
    <w:rsid w:val="00AB5E38"/>
    <w:rsid w:val="00AB7C3A"/>
    <w:rsid w:val="00AC0B37"/>
    <w:rsid w:val="00AC28F0"/>
    <w:rsid w:val="00AC3D79"/>
    <w:rsid w:val="00AC4131"/>
    <w:rsid w:val="00AC4470"/>
    <w:rsid w:val="00AC45CF"/>
    <w:rsid w:val="00AC747F"/>
    <w:rsid w:val="00AC7851"/>
    <w:rsid w:val="00AC7916"/>
    <w:rsid w:val="00AD0509"/>
    <w:rsid w:val="00AD1D24"/>
    <w:rsid w:val="00AD2C4F"/>
    <w:rsid w:val="00AD311D"/>
    <w:rsid w:val="00AD34AF"/>
    <w:rsid w:val="00AD40E9"/>
    <w:rsid w:val="00AD44D9"/>
    <w:rsid w:val="00AD6027"/>
    <w:rsid w:val="00AE0030"/>
    <w:rsid w:val="00AE08A5"/>
    <w:rsid w:val="00AE0BB4"/>
    <w:rsid w:val="00AE1696"/>
    <w:rsid w:val="00AE3D90"/>
    <w:rsid w:val="00AE4216"/>
    <w:rsid w:val="00AE5BEC"/>
    <w:rsid w:val="00AE6C29"/>
    <w:rsid w:val="00AF1E0D"/>
    <w:rsid w:val="00AF2831"/>
    <w:rsid w:val="00AF2D17"/>
    <w:rsid w:val="00AF3358"/>
    <w:rsid w:val="00AF35A7"/>
    <w:rsid w:val="00AF395E"/>
    <w:rsid w:val="00AF65D9"/>
    <w:rsid w:val="00B00282"/>
    <w:rsid w:val="00B02530"/>
    <w:rsid w:val="00B059B8"/>
    <w:rsid w:val="00B05FAC"/>
    <w:rsid w:val="00B06215"/>
    <w:rsid w:val="00B07261"/>
    <w:rsid w:val="00B07ABB"/>
    <w:rsid w:val="00B1105B"/>
    <w:rsid w:val="00B11690"/>
    <w:rsid w:val="00B11AF8"/>
    <w:rsid w:val="00B12A71"/>
    <w:rsid w:val="00B134AF"/>
    <w:rsid w:val="00B13E52"/>
    <w:rsid w:val="00B15D8E"/>
    <w:rsid w:val="00B20074"/>
    <w:rsid w:val="00B23263"/>
    <w:rsid w:val="00B278CD"/>
    <w:rsid w:val="00B310CA"/>
    <w:rsid w:val="00B33183"/>
    <w:rsid w:val="00B35859"/>
    <w:rsid w:val="00B35CC3"/>
    <w:rsid w:val="00B35F67"/>
    <w:rsid w:val="00B360F7"/>
    <w:rsid w:val="00B36CFB"/>
    <w:rsid w:val="00B3715E"/>
    <w:rsid w:val="00B41818"/>
    <w:rsid w:val="00B42CB7"/>
    <w:rsid w:val="00B47010"/>
    <w:rsid w:val="00B51ED7"/>
    <w:rsid w:val="00B52B1C"/>
    <w:rsid w:val="00B54088"/>
    <w:rsid w:val="00B543E2"/>
    <w:rsid w:val="00B5682A"/>
    <w:rsid w:val="00B60B64"/>
    <w:rsid w:val="00B60CD0"/>
    <w:rsid w:val="00B62DA1"/>
    <w:rsid w:val="00B66ADC"/>
    <w:rsid w:val="00B67F4A"/>
    <w:rsid w:val="00B701CB"/>
    <w:rsid w:val="00B70815"/>
    <w:rsid w:val="00B70A6D"/>
    <w:rsid w:val="00B71B99"/>
    <w:rsid w:val="00B7213D"/>
    <w:rsid w:val="00B72150"/>
    <w:rsid w:val="00B72A0F"/>
    <w:rsid w:val="00B733BB"/>
    <w:rsid w:val="00B76FAA"/>
    <w:rsid w:val="00B7712B"/>
    <w:rsid w:val="00B77290"/>
    <w:rsid w:val="00B77CDD"/>
    <w:rsid w:val="00B77EC2"/>
    <w:rsid w:val="00B80B2E"/>
    <w:rsid w:val="00B81E08"/>
    <w:rsid w:val="00B820AD"/>
    <w:rsid w:val="00B82A14"/>
    <w:rsid w:val="00B8470A"/>
    <w:rsid w:val="00B859FA"/>
    <w:rsid w:val="00B90405"/>
    <w:rsid w:val="00B922D6"/>
    <w:rsid w:val="00B92CB3"/>
    <w:rsid w:val="00B939B4"/>
    <w:rsid w:val="00B95AF4"/>
    <w:rsid w:val="00B95CA6"/>
    <w:rsid w:val="00B9646E"/>
    <w:rsid w:val="00B96C84"/>
    <w:rsid w:val="00B96F36"/>
    <w:rsid w:val="00BA0B0A"/>
    <w:rsid w:val="00BA3918"/>
    <w:rsid w:val="00BA4893"/>
    <w:rsid w:val="00BA5C86"/>
    <w:rsid w:val="00BA73D9"/>
    <w:rsid w:val="00BB0DBA"/>
    <w:rsid w:val="00BB2A20"/>
    <w:rsid w:val="00BB3E49"/>
    <w:rsid w:val="00BB411E"/>
    <w:rsid w:val="00BB432E"/>
    <w:rsid w:val="00BB453C"/>
    <w:rsid w:val="00BB6756"/>
    <w:rsid w:val="00BC1DFB"/>
    <w:rsid w:val="00BC6C14"/>
    <w:rsid w:val="00BD05A8"/>
    <w:rsid w:val="00BD0D53"/>
    <w:rsid w:val="00BD186F"/>
    <w:rsid w:val="00BD6624"/>
    <w:rsid w:val="00BE036E"/>
    <w:rsid w:val="00BE3C78"/>
    <w:rsid w:val="00BE621E"/>
    <w:rsid w:val="00BE7818"/>
    <w:rsid w:val="00BE7F21"/>
    <w:rsid w:val="00BF09EA"/>
    <w:rsid w:val="00BF1B44"/>
    <w:rsid w:val="00BF1C14"/>
    <w:rsid w:val="00BF1F7A"/>
    <w:rsid w:val="00BF32A5"/>
    <w:rsid w:val="00BF3F36"/>
    <w:rsid w:val="00BF4835"/>
    <w:rsid w:val="00BF4C8A"/>
    <w:rsid w:val="00BF69FF"/>
    <w:rsid w:val="00C0209B"/>
    <w:rsid w:val="00C03AC7"/>
    <w:rsid w:val="00C040AA"/>
    <w:rsid w:val="00C05304"/>
    <w:rsid w:val="00C074F9"/>
    <w:rsid w:val="00C1447C"/>
    <w:rsid w:val="00C15F93"/>
    <w:rsid w:val="00C20912"/>
    <w:rsid w:val="00C22F87"/>
    <w:rsid w:val="00C2501E"/>
    <w:rsid w:val="00C250C1"/>
    <w:rsid w:val="00C258F5"/>
    <w:rsid w:val="00C2616C"/>
    <w:rsid w:val="00C2759E"/>
    <w:rsid w:val="00C27E69"/>
    <w:rsid w:val="00C31131"/>
    <w:rsid w:val="00C31179"/>
    <w:rsid w:val="00C32529"/>
    <w:rsid w:val="00C33873"/>
    <w:rsid w:val="00C35163"/>
    <w:rsid w:val="00C35B65"/>
    <w:rsid w:val="00C37CF9"/>
    <w:rsid w:val="00C43E41"/>
    <w:rsid w:val="00C45F3B"/>
    <w:rsid w:val="00C51927"/>
    <w:rsid w:val="00C54A1E"/>
    <w:rsid w:val="00C55330"/>
    <w:rsid w:val="00C56852"/>
    <w:rsid w:val="00C57758"/>
    <w:rsid w:val="00C60B60"/>
    <w:rsid w:val="00C62060"/>
    <w:rsid w:val="00C625D4"/>
    <w:rsid w:val="00C635F7"/>
    <w:rsid w:val="00C66061"/>
    <w:rsid w:val="00C67680"/>
    <w:rsid w:val="00C67A01"/>
    <w:rsid w:val="00C70F59"/>
    <w:rsid w:val="00C70FD6"/>
    <w:rsid w:val="00C73B28"/>
    <w:rsid w:val="00C73ED8"/>
    <w:rsid w:val="00C77FA9"/>
    <w:rsid w:val="00C81444"/>
    <w:rsid w:val="00C82382"/>
    <w:rsid w:val="00C82673"/>
    <w:rsid w:val="00C82886"/>
    <w:rsid w:val="00C84000"/>
    <w:rsid w:val="00C843A0"/>
    <w:rsid w:val="00C877B7"/>
    <w:rsid w:val="00C90C11"/>
    <w:rsid w:val="00C90F1D"/>
    <w:rsid w:val="00C9219C"/>
    <w:rsid w:val="00C92A89"/>
    <w:rsid w:val="00C92C5D"/>
    <w:rsid w:val="00C9359F"/>
    <w:rsid w:val="00C939EF"/>
    <w:rsid w:val="00C9495F"/>
    <w:rsid w:val="00C94D38"/>
    <w:rsid w:val="00C9519F"/>
    <w:rsid w:val="00C951BA"/>
    <w:rsid w:val="00C959C2"/>
    <w:rsid w:val="00C95EF5"/>
    <w:rsid w:val="00C96895"/>
    <w:rsid w:val="00C96DF0"/>
    <w:rsid w:val="00C9763B"/>
    <w:rsid w:val="00CA1321"/>
    <w:rsid w:val="00CA144E"/>
    <w:rsid w:val="00CA24A5"/>
    <w:rsid w:val="00CA37DA"/>
    <w:rsid w:val="00CA69E8"/>
    <w:rsid w:val="00CB12D3"/>
    <w:rsid w:val="00CB27C4"/>
    <w:rsid w:val="00CB3E49"/>
    <w:rsid w:val="00CB552A"/>
    <w:rsid w:val="00CB58D7"/>
    <w:rsid w:val="00CB5E61"/>
    <w:rsid w:val="00CB5F25"/>
    <w:rsid w:val="00CC0A1F"/>
    <w:rsid w:val="00CC0C80"/>
    <w:rsid w:val="00CC2975"/>
    <w:rsid w:val="00CC3661"/>
    <w:rsid w:val="00CC68BB"/>
    <w:rsid w:val="00CD0336"/>
    <w:rsid w:val="00CD091C"/>
    <w:rsid w:val="00CD3BB2"/>
    <w:rsid w:val="00CD5641"/>
    <w:rsid w:val="00CD64E1"/>
    <w:rsid w:val="00CD674E"/>
    <w:rsid w:val="00CE0707"/>
    <w:rsid w:val="00CE0C89"/>
    <w:rsid w:val="00CE228D"/>
    <w:rsid w:val="00CE3F39"/>
    <w:rsid w:val="00CE5131"/>
    <w:rsid w:val="00CE51B6"/>
    <w:rsid w:val="00CE590D"/>
    <w:rsid w:val="00CF1F7C"/>
    <w:rsid w:val="00CF21FF"/>
    <w:rsid w:val="00CF42D1"/>
    <w:rsid w:val="00CF6475"/>
    <w:rsid w:val="00D00C0B"/>
    <w:rsid w:val="00D0246E"/>
    <w:rsid w:val="00D04761"/>
    <w:rsid w:val="00D06CDA"/>
    <w:rsid w:val="00D07BDF"/>
    <w:rsid w:val="00D109C8"/>
    <w:rsid w:val="00D11284"/>
    <w:rsid w:val="00D1209F"/>
    <w:rsid w:val="00D12A15"/>
    <w:rsid w:val="00D13928"/>
    <w:rsid w:val="00D13D7B"/>
    <w:rsid w:val="00D14B50"/>
    <w:rsid w:val="00D21481"/>
    <w:rsid w:val="00D2149F"/>
    <w:rsid w:val="00D21B21"/>
    <w:rsid w:val="00D24C5C"/>
    <w:rsid w:val="00D25E88"/>
    <w:rsid w:val="00D26DBB"/>
    <w:rsid w:val="00D301F5"/>
    <w:rsid w:val="00D3271D"/>
    <w:rsid w:val="00D3451C"/>
    <w:rsid w:val="00D34745"/>
    <w:rsid w:val="00D35694"/>
    <w:rsid w:val="00D4183C"/>
    <w:rsid w:val="00D429F3"/>
    <w:rsid w:val="00D44388"/>
    <w:rsid w:val="00D455DF"/>
    <w:rsid w:val="00D46909"/>
    <w:rsid w:val="00D46A52"/>
    <w:rsid w:val="00D47214"/>
    <w:rsid w:val="00D47B83"/>
    <w:rsid w:val="00D47BBA"/>
    <w:rsid w:val="00D5027F"/>
    <w:rsid w:val="00D52B67"/>
    <w:rsid w:val="00D531CB"/>
    <w:rsid w:val="00D5426F"/>
    <w:rsid w:val="00D54943"/>
    <w:rsid w:val="00D56A52"/>
    <w:rsid w:val="00D60BBA"/>
    <w:rsid w:val="00D62FB4"/>
    <w:rsid w:val="00D6338D"/>
    <w:rsid w:val="00D65269"/>
    <w:rsid w:val="00D67353"/>
    <w:rsid w:val="00D673DB"/>
    <w:rsid w:val="00D67ED3"/>
    <w:rsid w:val="00D703AF"/>
    <w:rsid w:val="00D70BDB"/>
    <w:rsid w:val="00D71203"/>
    <w:rsid w:val="00D71874"/>
    <w:rsid w:val="00D71FDB"/>
    <w:rsid w:val="00D72875"/>
    <w:rsid w:val="00D75244"/>
    <w:rsid w:val="00D75751"/>
    <w:rsid w:val="00D816DB"/>
    <w:rsid w:val="00D83F20"/>
    <w:rsid w:val="00D87356"/>
    <w:rsid w:val="00D87552"/>
    <w:rsid w:val="00D87FE1"/>
    <w:rsid w:val="00D91A32"/>
    <w:rsid w:val="00D92DC0"/>
    <w:rsid w:val="00D92EB1"/>
    <w:rsid w:val="00D92FC6"/>
    <w:rsid w:val="00D93445"/>
    <w:rsid w:val="00D9666B"/>
    <w:rsid w:val="00D969C4"/>
    <w:rsid w:val="00DA098F"/>
    <w:rsid w:val="00DA36A8"/>
    <w:rsid w:val="00DA3B1C"/>
    <w:rsid w:val="00DA51A7"/>
    <w:rsid w:val="00DA549E"/>
    <w:rsid w:val="00DA5F3B"/>
    <w:rsid w:val="00DB0AC6"/>
    <w:rsid w:val="00DB23DC"/>
    <w:rsid w:val="00DB2C89"/>
    <w:rsid w:val="00DC0FE8"/>
    <w:rsid w:val="00DC38A8"/>
    <w:rsid w:val="00DC467A"/>
    <w:rsid w:val="00DC4D7C"/>
    <w:rsid w:val="00DC52AA"/>
    <w:rsid w:val="00DC52DA"/>
    <w:rsid w:val="00DC6AB3"/>
    <w:rsid w:val="00DC7032"/>
    <w:rsid w:val="00DD014C"/>
    <w:rsid w:val="00DD4A2D"/>
    <w:rsid w:val="00DD50A3"/>
    <w:rsid w:val="00DD6F76"/>
    <w:rsid w:val="00DE04BA"/>
    <w:rsid w:val="00DE0F49"/>
    <w:rsid w:val="00DE0F94"/>
    <w:rsid w:val="00DE2811"/>
    <w:rsid w:val="00DE3366"/>
    <w:rsid w:val="00DE4D36"/>
    <w:rsid w:val="00DE591C"/>
    <w:rsid w:val="00DE6B4B"/>
    <w:rsid w:val="00DE7DCE"/>
    <w:rsid w:val="00DF2589"/>
    <w:rsid w:val="00DF2859"/>
    <w:rsid w:val="00DF2AAF"/>
    <w:rsid w:val="00DF5214"/>
    <w:rsid w:val="00DF5E99"/>
    <w:rsid w:val="00DF5FC5"/>
    <w:rsid w:val="00DF60D7"/>
    <w:rsid w:val="00DF7966"/>
    <w:rsid w:val="00E02DCA"/>
    <w:rsid w:val="00E03B6F"/>
    <w:rsid w:val="00E04932"/>
    <w:rsid w:val="00E051D3"/>
    <w:rsid w:val="00E1152D"/>
    <w:rsid w:val="00E12197"/>
    <w:rsid w:val="00E1262F"/>
    <w:rsid w:val="00E15D42"/>
    <w:rsid w:val="00E165F9"/>
    <w:rsid w:val="00E174F3"/>
    <w:rsid w:val="00E175EC"/>
    <w:rsid w:val="00E203BC"/>
    <w:rsid w:val="00E20DA0"/>
    <w:rsid w:val="00E22338"/>
    <w:rsid w:val="00E24FC5"/>
    <w:rsid w:val="00E25879"/>
    <w:rsid w:val="00E26B02"/>
    <w:rsid w:val="00E278AF"/>
    <w:rsid w:val="00E32582"/>
    <w:rsid w:val="00E34130"/>
    <w:rsid w:val="00E34B36"/>
    <w:rsid w:val="00E40551"/>
    <w:rsid w:val="00E41928"/>
    <w:rsid w:val="00E41E4F"/>
    <w:rsid w:val="00E43056"/>
    <w:rsid w:val="00E444AB"/>
    <w:rsid w:val="00E46B5B"/>
    <w:rsid w:val="00E47C59"/>
    <w:rsid w:val="00E501D7"/>
    <w:rsid w:val="00E50CC2"/>
    <w:rsid w:val="00E517AC"/>
    <w:rsid w:val="00E51E87"/>
    <w:rsid w:val="00E52817"/>
    <w:rsid w:val="00E52CAA"/>
    <w:rsid w:val="00E52CAE"/>
    <w:rsid w:val="00E541DB"/>
    <w:rsid w:val="00E54777"/>
    <w:rsid w:val="00E561AD"/>
    <w:rsid w:val="00E5655D"/>
    <w:rsid w:val="00E6096C"/>
    <w:rsid w:val="00E61442"/>
    <w:rsid w:val="00E61FC1"/>
    <w:rsid w:val="00E64869"/>
    <w:rsid w:val="00E64954"/>
    <w:rsid w:val="00E6520C"/>
    <w:rsid w:val="00E66BC3"/>
    <w:rsid w:val="00E7046E"/>
    <w:rsid w:val="00E75C37"/>
    <w:rsid w:val="00E763DB"/>
    <w:rsid w:val="00E803D5"/>
    <w:rsid w:val="00E806DA"/>
    <w:rsid w:val="00E839B7"/>
    <w:rsid w:val="00E83ADE"/>
    <w:rsid w:val="00E9150D"/>
    <w:rsid w:val="00E9197C"/>
    <w:rsid w:val="00E9274E"/>
    <w:rsid w:val="00E9425A"/>
    <w:rsid w:val="00E944AE"/>
    <w:rsid w:val="00E94A42"/>
    <w:rsid w:val="00E95F9D"/>
    <w:rsid w:val="00E97A59"/>
    <w:rsid w:val="00EA105F"/>
    <w:rsid w:val="00EA1372"/>
    <w:rsid w:val="00EA13D9"/>
    <w:rsid w:val="00EA262E"/>
    <w:rsid w:val="00EA2F4C"/>
    <w:rsid w:val="00EA33DB"/>
    <w:rsid w:val="00EA5C6A"/>
    <w:rsid w:val="00EA6AC7"/>
    <w:rsid w:val="00EB013C"/>
    <w:rsid w:val="00EB027A"/>
    <w:rsid w:val="00EB058E"/>
    <w:rsid w:val="00EB1643"/>
    <w:rsid w:val="00EB164D"/>
    <w:rsid w:val="00EB2A41"/>
    <w:rsid w:val="00EB3983"/>
    <w:rsid w:val="00EB412C"/>
    <w:rsid w:val="00EB46A7"/>
    <w:rsid w:val="00EB4DA3"/>
    <w:rsid w:val="00EB4ED1"/>
    <w:rsid w:val="00EB546F"/>
    <w:rsid w:val="00EB6DE8"/>
    <w:rsid w:val="00EB6F6A"/>
    <w:rsid w:val="00EC0165"/>
    <w:rsid w:val="00EC10E6"/>
    <w:rsid w:val="00EC20CD"/>
    <w:rsid w:val="00EC4B5B"/>
    <w:rsid w:val="00EC75B6"/>
    <w:rsid w:val="00EC7C71"/>
    <w:rsid w:val="00ED088C"/>
    <w:rsid w:val="00ED0AD5"/>
    <w:rsid w:val="00ED1271"/>
    <w:rsid w:val="00ED208C"/>
    <w:rsid w:val="00ED2787"/>
    <w:rsid w:val="00ED2D37"/>
    <w:rsid w:val="00ED56FD"/>
    <w:rsid w:val="00ED7CB3"/>
    <w:rsid w:val="00EE1A7B"/>
    <w:rsid w:val="00EE376F"/>
    <w:rsid w:val="00EE4DB7"/>
    <w:rsid w:val="00EE5134"/>
    <w:rsid w:val="00EE58E5"/>
    <w:rsid w:val="00EE5909"/>
    <w:rsid w:val="00EF08BE"/>
    <w:rsid w:val="00EF1AF0"/>
    <w:rsid w:val="00EF34CF"/>
    <w:rsid w:val="00EF78D5"/>
    <w:rsid w:val="00EF7D55"/>
    <w:rsid w:val="00F02192"/>
    <w:rsid w:val="00F02350"/>
    <w:rsid w:val="00F023EE"/>
    <w:rsid w:val="00F0250A"/>
    <w:rsid w:val="00F0319F"/>
    <w:rsid w:val="00F0382D"/>
    <w:rsid w:val="00F05602"/>
    <w:rsid w:val="00F0597A"/>
    <w:rsid w:val="00F05EB3"/>
    <w:rsid w:val="00F06EB2"/>
    <w:rsid w:val="00F079CC"/>
    <w:rsid w:val="00F105F3"/>
    <w:rsid w:val="00F1075E"/>
    <w:rsid w:val="00F13F8B"/>
    <w:rsid w:val="00F170F5"/>
    <w:rsid w:val="00F177C5"/>
    <w:rsid w:val="00F20ACE"/>
    <w:rsid w:val="00F21753"/>
    <w:rsid w:val="00F23600"/>
    <w:rsid w:val="00F23A95"/>
    <w:rsid w:val="00F24743"/>
    <w:rsid w:val="00F24FCE"/>
    <w:rsid w:val="00F25C86"/>
    <w:rsid w:val="00F2700A"/>
    <w:rsid w:val="00F30435"/>
    <w:rsid w:val="00F36C6B"/>
    <w:rsid w:val="00F44013"/>
    <w:rsid w:val="00F440F0"/>
    <w:rsid w:val="00F44F02"/>
    <w:rsid w:val="00F45C26"/>
    <w:rsid w:val="00F4678D"/>
    <w:rsid w:val="00F479AA"/>
    <w:rsid w:val="00F51F0C"/>
    <w:rsid w:val="00F53343"/>
    <w:rsid w:val="00F56B5A"/>
    <w:rsid w:val="00F57A04"/>
    <w:rsid w:val="00F62175"/>
    <w:rsid w:val="00F63287"/>
    <w:rsid w:val="00F63798"/>
    <w:rsid w:val="00F65B18"/>
    <w:rsid w:val="00F666FC"/>
    <w:rsid w:val="00F70A11"/>
    <w:rsid w:val="00F715E8"/>
    <w:rsid w:val="00F71E80"/>
    <w:rsid w:val="00F725E0"/>
    <w:rsid w:val="00F72D18"/>
    <w:rsid w:val="00F73D3C"/>
    <w:rsid w:val="00F74E3A"/>
    <w:rsid w:val="00F75C9B"/>
    <w:rsid w:val="00F80FA0"/>
    <w:rsid w:val="00F8133F"/>
    <w:rsid w:val="00F82EB9"/>
    <w:rsid w:val="00F8390D"/>
    <w:rsid w:val="00F83EAD"/>
    <w:rsid w:val="00F8501F"/>
    <w:rsid w:val="00F91A01"/>
    <w:rsid w:val="00F93043"/>
    <w:rsid w:val="00F937F9"/>
    <w:rsid w:val="00F953C0"/>
    <w:rsid w:val="00F95AA7"/>
    <w:rsid w:val="00F960A5"/>
    <w:rsid w:val="00F97328"/>
    <w:rsid w:val="00F975A3"/>
    <w:rsid w:val="00FA3471"/>
    <w:rsid w:val="00FA40AE"/>
    <w:rsid w:val="00FB369A"/>
    <w:rsid w:val="00FB4273"/>
    <w:rsid w:val="00FB5130"/>
    <w:rsid w:val="00FB54C8"/>
    <w:rsid w:val="00FB7254"/>
    <w:rsid w:val="00FC2E08"/>
    <w:rsid w:val="00FC36F1"/>
    <w:rsid w:val="00FC57F2"/>
    <w:rsid w:val="00FC7136"/>
    <w:rsid w:val="00FC7A12"/>
    <w:rsid w:val="00FD00D5"/>
    <w:rsid w:val="00FD0199"/>
    <w:rsid w:val="00FD42A7"/>
    <w:rsid w:val="00FD44E1"/>
    <w:rsid w:val="00FD6867"/>
    <w:rsid w:val="00FE08F7"/>
    <w:rsid w:val="00FE1452"/>
    <w:rsid w:val="00FE1E01"/>
    <w:rsid w:val="00FE26D5"/>
    <w:rsid w:val="00FE64A1"/>
    <w:rsid w:val="00FE6770"/>
    <w:rsid w:val="00FE6AC1"/>
    <w:rsid w:val="00FE6AC4"/>
    <w:rsid w:val="00FF027C"/>
    <w:rsid w:val="00FF02F2"/>
    <w:rsid w:val="00FF0B27"/>
    <w:rsid w:val="00FF0DD5"/>
    <w:rsid w:val="00FF1C02"/>
    <w:rsid w:val="00FF22F8"/>
    <w:rsid w:val="00FF2380"/>
    <w:rsid w:val="00FF23E9"/>
    <w:rsid w:val="00FF4034"/>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B877724-286B-49D8-B0F4-E9DF0BDD1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1F5"/>
    <w:pPr>
      <w:overflowPunct w:val="0"/>
      <w:autoSpaceDE w:val="0"/>
      <w:autoSpaceDN w:val="0"/>
      <w:adjustRightInd w:val="0"/>
      <w:spacing w:after="180"/>
      <w:jc w:val="both"/>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lang w:eastAsia="x-none"/>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rPr>
      <w:lang w:eastAsia="x-none"/>
    </w:r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List"/>
    <w:rsid w:val="00434B3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lang w:eastAsia="x-none"/>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paragraph" w:styleId="NormalWeb">
    <w:name w:val="Normal (Web)"/>
    <w:basedOn w:val="Normal"/>
    <w:uiPriority w:val="99"/>
    <w:unhideWhenUsed/>
    <w:rsid w:val="002A7CD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styleId="Revision">
    <w:name w:val="Revision"/>
    <w:hidden/>
    <w:uiPriority w:val="99"/>
    <w:semiHidden/>
    <w:rsid w:val="0033744D"/>
    <w:rPr>
      <w:lang w:val="en-GB" w:eastAsia="ja-JP"/>
    </w:rPr>
  </w:style>
  <w:style w:type="character" w:customStyle="1" w:styleId="HeaderChar">
    <w:name w:val="Header Char"/>
    <w:link w:val="Header"/>
    <w:rsid w:val="00DF5214"/>
    <w:rPr>
      <w:rFonts w:ascii="Arial" w:hAnsi="Arial"/>
      <w:b/>
      <w:noProof/>
      <w:sz w:val="18"/>
      <w:lang w:eastAsia="ja-JP"/>
    </w:rPr>
  </w:style>
  <w:style w:type="character" w:styleId="PlaceholderText">
    <w:name w:val="Placeholder Text"/>
    <w:basedOn w:val="DefaultParagraphFont"/>
    <w:uiPriority w:val="99"/>
    <w:semiHidden/>
    <w:rsid w:val="00E927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263224145">
      <w:bodyDiv w:val="1"/>
      <w:marLeft w:val="0"/>
      <w:marRight w:val="0"/>
      <w:marTop w:val="0"/>
      <w:marBottom w:val="0"/>
      <w:divBdr>
        <w:top w:val="none" w:sz="0" w:space="0" w:color="auto"/>
        <w:left w:val="none" w:sz="0" w:space="0" w:color="auto"/>
        <w:bottom w:val="none" w:sz="0" w:space="0" w:color="auto"/>
        <w:right w:val="none" w:sz="0" w:space="0" w:color="auto"/>
      </w:divBdr>
    </w:div>
    <w:div w:id="278726411">
      <w:bodyDiv w:val="1"/>
      <w:marLeft w:val="0"/>
      <w:marRight w:val="0"/>
      <w:marTop w:val="0"/>
      <w:marBottom w:val="0"/>
      <w:divBdr>
        <w:top w:val="none" w:sz="0" w:space="0" w:color="auto"/>
        <w:left w:val="none" w:sz="0" w:space="0" w:color="auto"/>
        <w:bottom w:val="none" w:sz="0" w:space="0" w:color="auto"/>
        <w:right w:val="none" w:sz="0" w:space="0" w:color="auto"/>
      </w:divBdr>
    </w:div>
    <w:div w:id="279917904">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443306851">
      <w:bodyDiv w:val="1"/>
      <w:marLeft w:val="0"/>
      <w:marRight w:val="0"/>
      <w:marTop w:val="0"/>
      <w:marBottom w:val="0"/>
      <w:divBdr>
        <w:top w:val="none" w:sz="0" w:space="0" w:color="auto"/>
        <w:left w:val="none" w:sz="0" w:space="0" w:color="auto"/>
        <w:bottom w:val="none" w:sz="0" w:space="0" w:color="auto"/>
        <w:right w:val="none" w:sz="0" w:space="0" w:color="auto"/>
      </w:divBdr>
    </w:div>
    <w:div w:id="487594136">
      <w:bodyDiv w:val="1"/>
      <w:marLeft w:val="0"/>
      <w:marRight w:val="0"/>
      <w:marTop w:val="0"/>
      <w:marBottom w:val="0"/>
      <w:divBdr>
        <w:top w:val="none" w:sz="0" w:space="0" w:color="auto"/>
        <w:left w:val="none" w:sz="0" w:space="0" w:color="auto"/>
        <w:bottom w:val="none" w:sz="0" w:space="0" w:color="auto"/>
        <w:right w:val="none" w:sz="0" w:space="0" w:color="auto"/>
      </w:divBdr>
    </w:div>
    <w:div w:id="544828414">
      <w:bodyDiv w:val="1"/>
      <w:marLeft w:val="0"/>
      <w:marRight w:val="0"/>
      <w:marTop w:val="0"/>
      <w:marBottom w:val="0"/>
      <w:divBdr>
        <w:top w:val="none" w:sz="0" w:space="0" w:color="auto"/>
        <w:left w:val="none" w:sz="0" w:space="0" w:color="auto"/>
        <w:bottom w:val="none" w:sz="0" w:space="0" w:color="auto"/>
        <w:right w:val="none" w:sz="0" w:space="0" w:color="auto"/>
      </w:divBdr>
      <w:divsChild>
        <w:div w:id="951398332">
          <w:marLeft w:val="547"/>
          <w:marRight w:val="0"/>
          <w:marTop w:val="106"/>
          <w:marBottom w:val="0"/>
          <w:divBdr>
            <w:top w:val="none" w:sz="0" w:space="0" w:color="auto"/>
            <w:left w:val="none" w:sz="0" w:space="0" w:color="auto"/>
            <w:bottom w:val="none" w:sz="0" w:space="0" w:color="auto"/>
            <w:right w:val="none" w:sz="0" w:space="0" w:color="auto"/>
          </w:divBdr>
        </w:div>
        <w:div w:id="1690254197">
          <w:marLeft w:val="547"/>
          <w:marRight w:val="0"/>
          <w:marTop w:val="106"/>
          <w:marBottom w:val="0"/>
          <w:divBdr>
            <w:top w:val="none" w:sz="0" w:space="0" w:color="auto"/>
            <w:left w:val="none" w:sz="0" w:space="0" w:color="auto"/>
            <w:bottom w:val="none" w:sz="0" w:space="0" w:color="auto"/>
            <w:right w:val="none" w:sz="0" w:space="0" w:color="auto"/>
          </w:divBdr>
        </w:div>
      </w:divsChild>
    </w:div>
    <w:div w:id="560485407">
      <w:bodyDiv w:val="1"/>
      <w:marLeft w:val="0"/>
      <w:marRight w:val="0"/>
      <w:marTop w:val="0"/>
      <w:marBottom w:val="0"/>
      <w:divBdr>
        <w:top w:val="none" w:sz="0" w:space="0" w:color="auto"/>
        <w:left w:val="none" w:sz="0" w:space="0" w:color="auto"/>
        <w:bottom w:val="none" w:sz="0" w:space="0" w:color="auto"/>
        <w:right w:val="none" w:sz="0" w:space="0" w:color="auto"/>
      </w:divBdr>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736705900">
      <w:bodyDiv w:val="1"/>
      <w:marLeft w:val="0"/>
      <w:marRight w:val="0"/>
      <w:marTop w:val="0"/>
      <w:marBottom w:val="0"/>
      <w:divBdr>
        <w:top w:val="none" w:sz="0" w:space="0" w:color="auto"/>
        <w:left w:val="none" w:sz="0" w:space="0" w:color="auto"/>
        <w:bottom w:val="none" w:sz="0" w:space="0" w:color="auto"/>
        <w:right w:val="none" w:sz="0" w:space="0" w:color="auto"/>
      </w:divBdr>
    </w:div>
    <w:div w:id="859778452">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10819417">
      <w:bodyDiv w:val="1"/>
      <w:marLeft w:val="0"/>
      <w:marRight w:val="0"/>
      <w:marTop w:val="0"/>
      <w:marBottom w:val="0"/>
      <w:divBdr>
        <w:top w:val="none" w:sz="0" w:space="0" w:color="auto"/>
        <w:left w:val="none" w:sz="0" w:space="0" w:color="auto"/>
        <w:bottom w:val="none" w:sz="0" w:space="0" w:color="auto"/>
        <w:right w:val="none" w:sz="0" w:space="0" w:color="auto"/>
      </w:divBdr>
      <w:divsChild>
        <w:div w:id="88239707">
          <w:marLeft w:val="1800"/>
          <w:marRight w:val="0"/>
          <w:marTop w:val="100"/>
          <w:marBottom w:val="0"/>
          <w:divBdr>
            <w:top w:val="none" w:sz="0" w:space="0" w:color="auto"/>
            <w:left w:val="none" w:sz="0" w:space="0" w:color="auto"/>
            <w:bottom w:val="none" w:sz="0" w:space="0" w:color="auto"/>
            <w:right w:val="none" w:sz="0" w:space="0" w:color="auto"/>
          </w:divBdr>
        </w:div>
        <w:div w:id="210193632">
          <w:marLeft w:val="1800"/>
          <w:marRight w:val="0"/>
          <w:marTop w:val="100"/>
          <w:marBottom w:val="0"/>
          <w:divBdr>
            <w:top w:val="none" w:sz="0" w:space="0" w:color="auto"/>
            <w:left w:val="none" w:sz="0" w:space="0" w:color="auto"/>
            <w:bottom w:val="none" w:sz="0" w:space="0" w:color="auto"/>
            <w:right w:val="none" w:sz="0" w:space="0" w:color="auto"/>
          </w:divBdr>
        </w:div>
        <w:div w:id="286595361">
          <w:marLeft w:val="1800"/>
          <w:marRight w:val="0"/>
          <w:marTop w:val="100"/>
          <w:marBottom w:val="0"/>
          <w:divBdr>
            <w:top w:val="none" w:sz="0" w:space="0" w:color="auto"/>
            <w:left w:val="none" w:sz="0" w:space="0" w:color="auto"/>
            <w:bottom w:val="none" w:sz="0" w:space="0" w:color="auto"/>
            <w:right w:val="none" w:sz="0" w:space="0" w:color="auto"/>
          </w:divBdr>
        </w:div>
        <w:div w:id="365570086">
          <w:marLeft w:val="1800"/>
          <w:marRight w:val="0"/>
          <w:marTop w:val="100"/>
          <w:marBottom w:val="0"/>
          <w:divBdr>
            <w:top w:val="none" w:sz="0" w:space="0" w:color="auto"/>
            <w:left w:val="none" w:sz="0" w:space="0" w:color="auto"/>
            <w:bottom w:val="none" w:sz="0" w:space="0" w:color="auto"/>
            <w:right w:val="none" w:sz="0" w:space="0" w:color="auto"/>
          </w:divBdr>
        </w:div>
        <w:div w:id="923803398">
          <w:marLeft w:val="1800"/>
          <w:marRight w:val="0"/>
          <w:marTop w:val="100"/>
          <w:marBottom w:val="0"/>
          <w:divBdr>
            <w:top w:val="none" w:sz="0" w:space="0" w:color="auto"/>
            <w:left w:val="none" w:sz="0" w:space="0" w:color="auto"/>
            <w:bottom w:val="none" w:sz="0" w:space="0" w:color="auto"/>
            <w:right w:val="none" w:sz="0" w:space="0" w:color="auto"/>
          </w:divBdr>
        </w:div>
        <w:div w:id="1166359105">
          <w:marLeft w:val="1800"/>
          <w:marRight w:val="0"/>
          <w:marTop w:val="100"/>
          <w:marBottom w:val="0"/>
          <w:divBdr>
            <w:top w:val="none" w:sz="0" w:space="0" w:color="auto"/>
            <w:left w:val="none" w:sz="0" w:space="0" w:color="auto"/>
            <w:bottom w:val="none" w:sz="0" w:space="0" w:color="auto"/>
            <w:right w:val="none" w:sz="0" w:space="0" w:color="auto"/>
          </w:divBdr>
        </w:div>
        <w:div w:id="1615403221">
          <w:marLeft w:val="1440"/>
          <w:marRight w:val="0"/>
          <w:marTop w:val="100"/>
          <w:marBottom w:val="0"/>
          <w:divBdr>
            <w:top w:val="none" w:sz="0" w:space="0" w:color="auto"/>
            <w:left w:val="none" w:sz="0" w:space="0" w:color="auto"/>
            <w:bottom w:val="none" w:sz="0" w:space="0" w:color="auto"/>
            <w:right w:val="none" w:sz="0" w:space="0" w:color="auto"/>
          </w:divBdr>
        </w:div>
        <w:div w:id="1999070880">
          <w:marLeft w:val="1440"/>
          <w:marRight w:val="0"/>
          <w:marTop w:val="100"/>
          <w:marBottom w:val="0"/>
          <w:divBdr>
            <w:top w:val="none" w:sz="0" w:space="0" w:color="auto"/>
            <w:left w:val="none" w:sz="0" w:space="0" w:color="auto"/>
            <w:bottom w:val="none" w:sz="0" w:space="0" w:color="auto"/>
            <w:right w:val="none" w:sz="0" w:space="0" w:color="auto"/>
          </w:divBdr>
        </w:div>
        <w:div w:id="2114397581">
          <w:marLeft w:val="1440"/>
          <w:marRight w:val="0"/>
          <w:marTop w:val="100"/>
          <w:marBottom w:val="0"/>
          <w:divBdr>
            <w:top w:val="none" w:sz="0" w:space="0" w:color="auto"/>
            <w:left w:val="none" w:sz="0" w:space="0" w:color="auto"/>
            <w:bottom w:val="none" w:sz="0" w:space="0" w:color="auto"/>
            <w:right w:val="none" w:sz="0" w:space="0" w:color="auto"/>
          </w:divBdr>
        </w:div>
      </w:divsChild>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46567106">
      <w:bodyDiv w:val="1"/>
      <w:marLeft w:val="0"/>
      <w:marRight w:val="0"/>
      <w:marTop w:val="0"/>
      <w:marBottom w:val="0"/>
      <w:divBdr>
        <w:top w:val="none" w:sz="0" w:space="0" w:color="auto"/>
        <w:left w:val="none" w:sz="0" w:space="0" w:color="auto"/>
        <w:bottom w:val="none" w:sz="0" w:space="0" w:color="auto"/>
        <w:right w:val="none" w:sz="0" w:space="0" w:color="auto"/>
      </w:divBdr>
    </w:div>
    <w:div w:id="1073697294">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59576351">
      <w:bodyDiv w:val="1"/>
      <w:marLeft w:val="0"/>
      <w:marRight w:val="0"/>
      <w:marTop w:val="0"/>
      <w:marBottom w:val="0"/>
      <w:divBdr>
        <w:top w:val="none" w:sz="0" w:space="0" w:color="auto"/>
        <w:left w:val="none" w:sz="0" w:space="0" w:color="auto"/>
        <w:bottom w:val="none" w:sz="0" w:space="0" w:color="auto"/>
        <w:right w:val="none" w:sz="0" w:space="0" w:color="auto"/>
      </w:divBdr>
    </w:div>
    <w:div w:id="1391033851">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2099415">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734036866">
      <w:bodyDiv w:val="1"/>
      <w:marLeft w:val="0"/>
      <w:marRight w:val="0"/>
      <w:marTop w:val="0"/>
      <w:marBottom w:val="0"/>
      <w:divBdr>
        <w:top w:val="none" w:sz="0" w:space="0" w:color="auto"/>
        <w:left w:val="none" w:sz="0" w:space="0" w:color="auto"/>
        <w:bottom w:val="none" w:sz="0" w:space="0" w:color="auto"/>
        <w:right w:val="none" w:sz="0" w:space="0" w:color="auto"/>
      </w:divBdr>
    </w:div>
    <w:div w:id="1788887092">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889757045">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3069783">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 w:id="2107799193">
      <w:bodyDiv w:val="1"/>
      <w:marLeft w:val="0"/>
      <w:marRight w:val="0"/>
      <w:marTop w:val="0"/>
      <w:marBottom w:val="0"/>
      <w:divBdr>
        <w:top w:val="none" w:sz="0" w:space="0" w:color="auto"/>
        <w:left w:val="none" w:sz="0" w:space="0" w:color="auto"/>
        <w:bottom w:val="none" w:sz="0" w:space="0" w:color="auto"/>
        <w:right w:val="none" w:sz="0" w:space="0" w:color="auto"/>
      </w:divBdr>
      <w:divsChild>
        <w:div w:id="1705708835">
          <w:marLeft w:val="360"/>
          <w:marRight w:val="0"/>
          <w:marTop w:val="200"/>
          <w:marBottom w:val="0"/>
          <w:divBdr>
            <w:top w:val="none" w:sz="0" w:space="0" w:color="auto"/>
            <w:left w:val="none" w:sz="0" w:space="0" w:color="auto"/>
            <w:bottom w:val="none" w:sz="0" w:space="0" w:color="auto"/>
            <w:right w:val="none" w:sz="0" w:space="0" w:color="auto"/>
          </w:divBdr>
        </w:div>
      </w:divsChild>
    </w:div>
    <w:div w:id="21172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DD2C7887-A35D-4F96-BE5B-7955F6E82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1364</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9121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Jun Tan</dc:creator>
  <cp:keywords/>
  <cp:lastModifiedBy>Tan, Jun (Nokia - US/Arlington Heights)</cp:lastModifiedBy>
  <cp:revision>3</cp:revision>
  <cp:lastPrinted>2001-04-23T16:30:00Z</cp:lastPrinted>
  <dcterms:created xsi:type="dcterms:W3CDTF">2016-08-12T19:45:00Z</dcterms:created>
  <dcterms:modified xsi:type="dcterms:W3CDTF">2016-08-12T19:47:00Z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